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40CC9" w14:textId="77777777" w:rsidR="00B14CF4" w:rsidRDefault="00B14CF4" w:rsidP="00B14CF4">
      <w:pPr>
        <w:spacing w:after="0" w:line="240" w:lineRule="auto"/>
        <w:ind w:firstLine="71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</w:p>
    <w:p w14:paraId="4752A018" w14:textId="77777777" w:rsidR="00765668" w:rsidRDefault="00B14CF4" w:rsidP="00B14CF4">
      <w:pPr>
        <w:spacing w:after="0" w:line="240" w:lineRule="auto"/>
        <w:ind w:firstLine="71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r w:rsidRPr="006874CD">
        <w:rPr>
          <w:rFonts w:ascii="Times New Roman" w:hAnsi="Times New Roman"/>
          <w:b/>
          <w:sz w:val="28"/>
          <w:szCs w:val="28"/>
          <w:lang w:val="uk-UA" w:eastAsia="en-US"/>
        </w:rPr>
        <w:t>Тематика самостійної роботи</w:t>
      </w:r>
      <w:r>
        <w:rPr>
          <w:rFonts w:ascii="Times New Roman" w:hAnsi="Times New Roman"/>
          <w:b/>
          <w:sz w:val="28"/>
          <w:szCs w:val="28"/>
          <w:lang w:val="uk-UA" w:eastAsia="en-US"/>
        </w:rPr>
        <w:t xml:space="preserve"> навчальної дисципліни </w:t>
      </w:r>
    </w:p>
    <w:p w14:paraId="5F5B6139" w14:textId="0E7F5E55" w:rsidR="00B14CF4" w:rsidRDefault="00B14CF4" w:rsidP="00B14CF4">
      <w:pPr>
        <w:spacing w:after="0" w:line="240" w:lineRule="auto"/>
        <w:ind w:firstLine="71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«Стоматологія дитячого віку» </w:t>
      </w:r>
      <w:r>
        <w:rPr>
          <w:rFonts w:ascii="Times New Roman" w:hAnsi="Times New Roman"/>
          <w:b/>
          <w:sz w:val="28"/>
          <w:szCs w:val="28"/>
          <w:lang w:val="uk-UA" w:eastAsia="en-US"/>
        </w:rPr>
        <w:t>для аспірантів третього року навчання</w:t>
      </w:r>
    </w:p>
    <w:tbl>
      <w:tblPr>
        <w:tblpPr w:leftFromText="180" w:rightFromText="180" w:vertAnchor="page" w:horzAnchor="margin" w:tblpY="22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8259"/>
        <w:gridCol w:w="816"/>
      </w:tblGrid>
      <w:tr w:rsidR="00D9407E" w:rsidRPr="006874CD" w14:paraId="0FA419E8" w14:textId="77777777" w:rsidTr="00D9407E">
        <w:tc>
          <w:tcPr>
            <w:tcW w:w="496" w:type="dxa"/>
            <w:tcBorders>
              <w:bottom w:val="single" w:sz="4" w:space="0" w:color="auto"/>
            </w:tcBorders>
          </w:tcPr>
          <w:p w14:paraId="12D29481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1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3397D362" w14:textId="77777777" w:rsidR="00D9407E" w:rsidRPr="00055796" w:rsidRDefault="00D9407E" w:rsidP="00D9407E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>Програми профілактики стоматологічних захворювань в дитячих садках та школах. Досвід країн Європи та результативність програм профілактики.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62952B1E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D9407E" w:rsidRPr="006874CD" w14:paraId="3A7E3B43" w14:textId="77777777" w:rsidTr="00D9407E">
        <w:tc>
          <w:tcPr>
            <w:tcW w:w="496" w:type="dxa"/>
            <w:tcBorders>
              <w:bottom w:val="single" w:sz="4" w:space="0" w:color="auto"/>
            </w:tcBorders>
          </w:tcPr>
          <w:p w14:paraId="2582A45D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2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1FE8376A" w14:textId="77777777" w:rsidR="00D9407E" w:rsidRPr="00055796" w:rsidRDefault="00D9407E" w:rsidP="00D9407E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>Європейські індикатори стоматологічного здоров’я. Досвід використання в Європі та Україні. Порівняльна характеристика зі звичними методами епідеміологічного обстеження в Україні.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2AA296C1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D9407E" w:rsidRPr="006874CD" w14:paraId="065F5E1A" w14:textId="77777777" w:rsidTr="00D9407E">
        <w:tc>
          <w:tcPr>
            <w:tcW w:w="496" w:type="dxa"/>
            <w:tcBorders>
              <w:bottom w:val="single" w:sz="4" w:space="0" w:color="auto"/>
            </w:tcBorders>
          </w:tcPr>
          <w:p w14:paraId="17B44851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3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7A471022" w14:textId="77777777" w:rsidR="00D9407E" w:rsidRPr="00055796" w:rsidRDefault="00D9407E" w:rsidP="00D9407E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Етапи розвитку </w:t>
            </w:r>
            <w:proofErr w:type="spellStart"/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>зубо</w:t>
            </w:r>
            <w:proofErr w:type="spellEnd"/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-щелепного апарату. </w:t>
            </w:r>
            <w:proofErr w:type="spellStart"/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>Морфофункціональна</w:t>
            </w:r>
            <w:proofErr w:type="spellEnd"/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характеристика тимчасового, змішаного  та постійного прикусу.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1342D7D9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D9407E" w:rsidRPr="006874CD" w14:paraId="62854054" w14:textId="77777777" w:rsidTr="00D9407E">
        <w:tc>
          <w:tcPr>
            <w:tcW w:w="496" w:type="dxa"/>
            <w:tcBorders>
              <w:bottom w:val="single" w:sz="4" w:space="0" w:color="auto"/>
            </w:tcBorders>
          </w:tcPr>
          <w:p w14:paraId="13A9BCC0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4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71BAD927" w14:textId="77777777" w:rsidR="00D9407E" w:rsidRPr="00055796" w:rsidRDefault="00D9407E" w:rsidP="00D9407E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Захворювання</w:t>
            </w:r>
            <w:proofErr w:type="spellEnd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слизово</w:t>
            </w:r>
            <w:proofErr w:type="spellEnd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  <w:lang w:val="uk-UA"/>
              </w:rPr>
              <w:t>ї</w:t>
            </w:r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оболонки</w:t>
            </w:r>
            <w:proofErr w:type="spellEnd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порожнини</w:t>
            </w:r>
            <w:proofErr w:type="spellEnd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рота у д</w:t>
            </w:r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  <w:lang w:val="uk-UA"/>
              </w:rPr>
              <w:t>і</w:t>
            </w:r>
            <w:proofErr w:type="spellStart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тей</w:t>
            </w:r>
            <w:proofErr w:type="spellEnd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повязані</w:t>
            </w:r>
            <w:proofErr w:type="spellEnd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з </w:t>
            </w:r>
            <w:proofErr w:type="spellStart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системними</w:t>
            </w:r>
            <w:proofErr w:type="spellEnd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патологіями</w:t>
            </w:r>
            <w:proofErr w:type="spellEnd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у </w:t>
            </w:r>
            <w:proofErr w:type="spellStart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дітей</w:t>
            </w:r>
            <w:proofErr w:type="spellEnd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. </w:t>
            </w:r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  <w:lang w:val="uk-UA"/>
              </w:rPr>
              <w:t xml:space="preserve">Прояви в порожнині рота при захворюваннях ШКТ, системі крові, ендокринній </w:t>
            </w:r>
            <w:proofErr w:type="spellStart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  <w:lang w:val="uk-UA"/>
              </w:rPr>
              <w:t>патологіі</w:t>
            </w:r>
            <w:proofErr w:type="spellEnd"/>
            <w:r w:rsidRPr="00055796">
              <w:rPr>
                <w:rFonts w:ascii="Times New Roman" w:eastAsia="Arial" w:hAnsi="Times New Roman"/>
                <w:bCs/>
                <w:iCs/>
                <w:sz w:val="24"/>
                <w:szCs w:val="24"/>
                <w:lang w:val="uk-UA"/>
              </w:rPr>
              <w:t>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2829B158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D9407E" w:rsidRPr="006874CD" w14:paraId="1A0113FF" w14:textId="77777777" w:rsidTr="00D9407E">
        <w:tc>
          <w:tcPr>
            <w:tcW w:w="496" w:type="dxa"/>
            <w:tcBorders>
              <w:bottom w:val="single" w:sz="4" w:space="0" w:color="auto"/>
            </w:tcBorders>
          </w:tcPr>
          <w:p w14:paraId="2D01BBAC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5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36897134" w14:textId="77777777" w:rsidR="00D9407E" w:rsidRPr="00055796" w:rsidRDefault="00D9407E" w:rsidP="00D9407E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Медикаментозний сон, покази та </w:t>
            </w:r>
            <w:proofErr w:type="spellStart"/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>протипокази</w:t>
            </w:r>
            <w:proofErr w:type="spellEnd"/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 застосування, наслідки проведення у дітей різного віку.</w:t>
            </w:r>
            <w:r>
              <w:rPr>
                <w:rFonts w:eastAsia="Arial"/>
                <w:bCs/>
                <w:iCs/>
                <w:lang w:val="uk-UA"/>
              </w:rPr>
              <w:t xml:space="preserve"> </w:t>
            </w:r>
            <w:r w:rsidRPr="002339E2">
              <w:rPr>
                <w:rFonts w:ascii="Times New Roman" w:eastAsia="Arial" w:hAnsi="Times New Roman"/>
                <w:bCs/>
                <w:iCs/>
                <w:lang w:val="uk-UA"/>
              </w:rPr>
              <w:t xml:space="preserve">Особливості використанні закису азоту в умовах </w:t>
            </w:r>
            <w:proofErr w:type="spellStart"/>
            <w:r w:rsidRPr="002339E2">
              <w:rPr>
                <w:rFonts w:ascii="Times New Roman" w:eastAsia="Arial" w:hAnsi="Times New Roman"/>
                <w:bCs/>
                <w:iCs/>
                <w:lang w:val="uk-UA"/>
              </w:rPr>
              <w:t>підвищенного</w:t>
            </w:r>
            <w:proofErr w:type="spellEnd"/>
            <w:r w:rsidRPr="002339E2">
              <w:rPr>
                <w:rFonts w:ascii="Times New Roman" w:eastAsia="Arial" w:hAnsi="Times New Roman"/>
                <w:bCs/>
                <w:iCs/>
                <w:lang w:val="uk-UA"/>
              </w:rPr>
              <w:t xml:space="preserve"> психологічного навантаження в кріслі лікаря стоматолога.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51C8A8D0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D9407E" w:rsidRPr="006874CD" w14:paraId="173EB943" w14:textId="77777777" w:rsidTr="00D9407E">
        <w:tc>
          <w:tcPr>
            <w:tcW w:w="496" w:type="dxa"/>
            <w:tcBorders>
              <w:bottom w:val="single" w:sz="4" w:space="0" w:color="auto"/>
            </w:tcBorders>
          </w:tcPr>
          <w:p w14:paraId="3668EEB6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6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729A841F" w14:textId="77777777" w:rsidR="00D9407E" w:rsidRPr="00055796" w:rsidRDefault="00D9407E" w:rsidP="00D9407E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>Диференційна діагностика лімфаденітів, як самостійних захворювань та лімфаденітів при злоякісних пухлинах ЩЛД у дітей.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2CCB8875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D9407E" w:rsidRPr="006874CD" w14:paraId="2DC11869" w14:textId="77777777" w:rsidTr="00D9407E">
        <w:tc>
          <w:tcPr>
            <w:tcW w:w="496" w:type="dxa"/>
          </w:tcPr>
          <w:p w14:paraId="5C560120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7</w:t>
            </w:r>
          </w:p>
        </w:tc>
        <w:tc>
          <w:tcPr>
            <w:tcW w:w="8259" w:type="dxa"/>
          </w:tcPr>
          <w:p w14:paraId="6A7614E5" w14:textId="77777777" w:rsidR="00D9407E" w:rsidRPr="00055796" w:rsidRDefault="00D9407E" w:rsidP="00D9407E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55796"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  <w:t xml:space="preserve">Дитяче зубне протезування. Покази, </w:t>
            </w:r>
            <w:proofErr w:type="spellStart"/>
            <w:r w:rsidRPr="00055796"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  <w:t>протипокази</w:t>
            </w:r>
            <w:proofErr w:type="spellEnd"/>
            <w:r w:rsidRPr="00055796"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  <w:t>.</w:t>
            </w:r>
            <w:r w:rsidRPr="0005579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Психологічна підготовка пацієнтів до протезування, реабілітація після протезування.</w:t>
            </w:r>
          </w:p>
        </w:tc>
        <w:tc>
          <w:tcPr>
            <w:tcW w:w="816" w:type="dxa"/>
          </w:tcPr>
          <w:p w14:paraId="4F0C8116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D9407E" w:rsidRPr="006874CD" w14:paraId="551D9BDD" w14:textId="77777777" w:rsidTr="00D9407E">
        <w:tc>
          <w:tcPr>
            <w:tcW w:w="496" w:type="dxa"/>
          </w:tcPr>
          <w:p w14:paraId="63D251CE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8</w:t>
            </w:r>
          </w:p>
        </w:tc>
        <w:tc>
          <w:tcPr>
            <w:tcW w:w="8259" w:type="dxa"/>
          </w:tcPr>
          <w:p w14:paraId="169927A0" w14:textId="77777777" w:rsidR="00D9407E" w:rsidRPr="00055796" w:rsidRDefault="00D9407E" w:rsidP="00D9407E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  <w:t xml:space="preserve">Дитяче зубне протезування та </w:t>
            </w:r>
            <w:proofErr w:type="spellStart"/>
            <w:r w:rsidRPr="00055796"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  <w:t>ортодонтична</w:t>
            </w:r>
            <w:proofErr w:type="spellEnd"/>
            <w:r w:rsidRPr="00055796"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  <w:t xml:space="preserve"> лабораторна техніка в умовах ранньої втрати тимчасових зубів. Утримувачі місця, різновиди, особливості використання знімних та незнімних апаратів.</w:t>
            </w:r>
          </w:p>
        </w:tc>
        <w:tc>
          <w:tcPr>
            <w:tcW w:w="816" w:type="dxa"/>
          </w:tcPr>
          <w:p w14:paraId="0C91EC29" w14:textId="77777777" w:rsidR="00D9407E" w:rsidRPr="00055796" w:rsidRDefault="00D9407E" w:rsidP="00D94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055796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</w:tbl>
    <w:p w14:paraId="33A81698" w14:textId="77777777" w:rsidR="00D9407E" w:rsidRDefault="00D9407E" w:rsidP="00D9407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2EFAAAE" w14:textId="77777777" w:rsidR="00D9407E" w:rsidRDefault="00D9407E" w:rsidP="00D9407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4E6EDB2" w14:textId="77777777" w:rsidR="00D9407E" w:rsidRDefault="00D9407E" w:rsidP="00D9407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919ABB7" w14:textId="77777777" w:rsidR="00EB7F11" w:rsidRDefault="00EB7F11" w:rsidP="00EB7F1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Зав.кафедри</w:t>
      </w:r>
      <w:proofErr w:type="spellEnd"/>
    </w:p>
    <w:p w14:paraId="48DD83D1" w14:textId="77777777" w:rsidR="00EB7F11" w:rsidRDefault="00EB7F11" w:rsidP="00EB7F1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стоматології дитячого віку                                                                        ДМІТРІЄВ М.О.</w:t>
      </w:r>
    </w:p>
    <w:p w14:paraId="1F444E10" w14:textId="77777777" w:rsidR="00D9407E" w:rsidRDefault="00D9407E" w:rsidP="00D9407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D9407E" w:rsidSect="00C12E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4CF4"/>
    <w:rsid w:val="00055796"/>
    <w:rsid w:val="001116A7"/>
    <w:rsid w:val="002339E2"/>
    <w:rsid w:val="00745F1C"/>
    <w:rsid w:val="00765668"/>
    <w:rsid w:val="00B14CF4"/>
    <w:rsid w:val="00C12E7A"/>
    <w:rsid w:val="00D9407E"/>
    <w:rsid w:val="00DF4CF9"/>
    <w:rsid w:val="00EB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F38A9"/>
  <w15:docId w15:val="{9A33A2CB-8544-48A2-8F3F-FF6BA46CB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4CF4"/>
    <w:rPr>
      <w:rFonts w:ascii="Calibri" w:eastAsia="Calibri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055796"/>
    <w:pPr>
      <w:spacing w:after="120"/>
    </w:pPr>
    <w:rPr>
      <w:rFonts w:eastAsia="Times New Roman"/>
    </w:rPr>
  </w:style>
  <w:style w:type="character" w:customStyle="1" w:styleId="a4">
    <w:name w:val="Основной текст Знак"/>
    <w:basedOn w:val="a0"/>
    <w:link w:val="a3"/>
    <w:uiPriority w:val="99"/>
    <w:rsid w:val="00055796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7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stomatology1</dc:creator>
  <cp:lastModifiedBy>Admin</cp:lastModifiedBy>
  <cp:revision>7</cp:revision>
  <dcterms:created xsi:type="dcterms:W3CDTF">2019-09-25T07:41:00Z</dcterms:created>
  <dcterms:modified xsi:type="dcterms:W3CDTF">2023-04-30T19:24:00Z</dcterms:modified>
</cp:coreProperties>
</file>