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706BD" w14:textId="77777777" w:rsidR="008E6AF9" w:rsidRDefault="008E6AF9" w:rsidP="008E6AF9"/>
    <w:p w14:paraId="0A6A4A2B" w14:textId="77777777" w:rsidR="008E6AF9" w:rsidRPr="008E6AF9" w:rsidRDefault="008E6AF9" w:rsidP="008E6A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AF9">
        <w:rPr>
          <w:rFonts w:ascii="Times New Roman" w:hAnsi="Times New Roman" w:cs="Times New Roman"/>
          <w:b/>
          <w:sz w:val="28"/>
          <w:szCs w:val="28"/>
        </w:rPr>
        <w:t>Питання до іспиту</w:t>
      </w:r>
    </w:p>
    <w:p w14:paraId="2AAC0E5E" w14:textId="77777777" w:rsidR="008E6AF9" w:rsidRDefault="008E6AF9" w:rsidP="008E6AF9">
      <w:pPr>
        <w:keepNext/>
        <w:suppressAutoHyphens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4BE4">
        <w:rPr>
          <w:rFonts w:ascii="Times New Roman" w:hAnsi="Times New Roman" w:cs="Times New Roman"/>
          <w:b/>
          <w:sz w:val="28"/>
          <w:szCs w:val="28"/>
        </w:rPr>
        <w:t xml:space="preserve">Галузь знань: 22 «Охорона здоров’я» </w:t>
      </w:r>
    </w:p>
    <w:p w14:paraId="70EFEC23" w14:textId="77777777" w:rsidR="00E65130" w:rsidRDefault="008E6AF9" w:rsidP="008E6AF9">
      <w:pPr>
        <w:keepNext/>
        <w:suppressAutoHyphens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4BE4">
        <w:rPr>
          <w:rFonts w:ascii="Times New Roman" w:hAnsi="Times New Roman" w:cs="Times New Roman"/>
          <w:b/>
          <w:sz w:val="28"/>
          <w:szCs w:val="28"/>
        </w:rPr>
        <w:t xml:space="preserve">Складник освіти: післядипломна освіта, первинна спеціалізація </w:t>
      </w:r>
    </w:p>
    <w:p w14:paraId="25AFEF36" w14:textId="42CDEC52" w:rsidR="008E6AF9" w:rsidRDefault="008E6AF9" w:rsidP="008E6AF9">
      <w:pPr>
        <w:keepNext/>
        <w:suppressAutoHyphens/>
        <w:spacing w:after="0" w:line="360" w:lineRule="auto"/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</w:pPr>
      <w:r w:rsidRPr="00A04BE4">
        <w:rPr>
          <w:rFonts w:ascii="Times New Roman" w:hAnsi="Times New Roman" w:cs="Times New Roman"/>
          <w:b/>
          <w:sz w:val="28"/>
          <w:szCs w:val="28"/>
        </w:rPr>
        <w:t>Спеціальність: Педіатрія</w:t>
      </w:r>
      <w:r w:rsidRPr="00A04BE4"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  <w:t>,</w:t>
      </w:r>
      <w:r w:rsidRPr="00A04BE4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szCs w:val="28"/>
          <w:lang w:val="en-US" w:eastAsia="x-none"/>
        </w:rPr>
        <w:t>I</w:t>
      </w:r>
      <w:r w:rsidRPr="00A04BE4"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  <w:t>І</w:t>
      </w:r>
      <w:r w:rsidRPr="00380E4B"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  <w:t xml:space="preserve"> –</w:t>
      </w:r>
      <w:proofErr w:type="spellStart"/>
      <w:r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ий</w:t>
      </w:r>
      <w:proofErr w:type="spellEnd"/>
      <w:r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 </w:t>
      </w:r>
      <w:r w:rsidRPr="00380E4B"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  <w:t>р</w:t>
      </w:r>
      <w:r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ік</w:t>
      </w:r>
      <w:r w:rsidRPr="00380E4B"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  <w:t xml:space="preserve"> навчання</w:t>
      </w:r>
    </w:p>
    <w:p w14:paraId="6978B3E5" w14:textId="77777777" w:rsidR="008E6AF9" w:rsidRPr="008E6AF9" w:rsidRDefault="008E6AF9" w:rsidP="008E6AF9">
      <w:pPr>
        <w:rPr>
          <w:lang w:val="x-none"/>
        </w:rPr>
      </w:pPr>
    </w:p>
    <w:p w14:paraId="569A4AC1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1. Система організації охорони здоров'я в Україні. Особливості функціонування первинної та вторинної ланок медичної допомоги.</w:t>
      </w:r>
    </w:p>
    <w:p w14:paraId="7832C3E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2. Нормативно-правові документи що регламентують роботу лікаря: постанови, накази. Поняття про статут та колективний договір.</w:t>
      </w:r>
    </w:p>
    <w:p w14:paraId="4E923D13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3. Основні поняття та інструменти лікаря педіатра: Програма медичних гарантій, програма "Доступні ліки", пакети медичних послуг, ІСРС, МКФ, МКФ-ДП).</w:t>
      </w:r>
    </w:p>
    <w:p w14:paraId="5B3DD8B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4. Основи роботи в ЕСОЗ.</w:t>
      </w:r>
    </w:p>
    <w:p w14:paraId="6EB0DED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5. Звітна документація лікаря первинної ланки та стаціонарів загально педіатричного профілю (паперова та електронна).</w:t>
      </w:r>
    </w:p>
    <w:p w14:paraId="1262CF6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6. Політика, цілі, задачі, принципи роботи, цільові групи центрів (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клінік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), дружніх до молоді (КДМ).</w:t>
      </w:r>
    </w:p>
    <w:p w14:paraId="73BC6E4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7. Основні структурні підрозділи педіатричних стаціонарів, табелі оснащення та штатний розпис.</w:t>
      </w:r>
    </w:p>
    <w:p w14:paraId="1EDF5FE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8. Основні вимоги до функціонування приймальних відділень педіатричних стаціонарів, лікарень інтенсивного лікування.</w:t>
      </w:r>
    </w:p>
    <w:p w14:paraId="7A6FE188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9. Загальні покази до госпіталізації дитини в соматичний стаціонар.</w:t>
      </w:r>
    </w:p>
    <w:p w14:paraId="312C27D3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10. Права та обов'язки пацієнта-дитини, що знаходиться на стаціонарному лікуванні, в тому числі у відділеннях (палатах) інтенсивної терапії.</w:t>
      </w:r>
    </w:p>
    <w:p w14:paraId="0600A897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11. Вимоги до інфекційного контролю та протиепідемічного режиму дитячих</w:t>
      </w:r>
    </w:p>
    <w:p w14:paraId="625061A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стаціонарів.</w:t>
      </w:r>
    </w:p>
    <w:p w14:paraId="40BF115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 xml:space="preserve">12. Поняття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внурішньолікарняної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інфекції, методів її попередження.</w:t>
      </w:r>
    </w:p>
    <w:p w14:paraId="7D0A2AD9" w14:textId="77777777" w:rsidR="00460F2A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 xml:space="preserve">13. Вимоги до реєстрації та повідомлення випадків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внутрішньолікарняної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інфекції.</w:t>
      </w:r>
    </w:p>
    <w:p w14:paraId="0A1AAFA9" w14:textId="77777777" w:rsidR="008E6AF9" w:rsidRPr="008E6AF9" w:rsidRDefault="008E6AF9" w:rsidP="000A532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8E6AF9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</w:rPr>
        <w:t>.Фізіологія здорової новонародженої дитини.</w:t>
      </w:r>
      <w:r w:rsidRPr="008E6AF9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15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</w:rPr>
        <w:t>. Стани матері та профілактичні стратегії під час вагітності, які мають вплив на стан здоров'я новонародженого.</w:t>
      </w:r>
      <w:r w:rsidRPr="008E6AF9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16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Значення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раннього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молозивного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періоду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грудного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вигодовування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для здорового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17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Основні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профілактичні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стратегії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здорового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неонатальні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скринінги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вакцинація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запобігання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порушень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гемостазу,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оцінка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фізичного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18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Основи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початкової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оцінки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стабілізації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стану і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реанімаційної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допомоги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новонародженим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інтенсивної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терапії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19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Особливості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фізіології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передчасно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народжених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20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Основні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стани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перинатального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періоду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вроджені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вади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новонароджених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Діагностика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невідкладна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допомога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інтенсивна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терапія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новонароджених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</w:p>
    <w:p w14:paraId="3CD19E5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Нормативні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акти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регламентують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спостереження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за здоровою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дитиною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B549EC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>2. Анатомо-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фізіологічні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дитячого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віку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E1D167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Нормальний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загальний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психомоторний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когнітивний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соціальний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немовлят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і маленьких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32B411F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Поточні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неонатальні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дитячі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скринінгові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тести,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використовуються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профілактичних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візитів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закладів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охорони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D6E20E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Інструменти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скринінгової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діагностичної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оцінки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F0DAD7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Показання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інструментальних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методів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візуалізації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(УЗД, МРТ),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метаболічного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генетичного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тестування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08484A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7. План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етапних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вікових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медичних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оглядів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педіатром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спеціалістами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3CA251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аспекти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переваги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грудного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вигодовування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показання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змішаного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штучного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вигодовування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FD8D8A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немовлят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старшого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віку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правила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введення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прикорму.</w:t>
      </w:r>
    </w:p>
    <w:p w14:paraId="662BCB1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0.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Профілактика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рахіту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дефіциту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вітаміну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D.</w:t>
      </w:r>
    </w:p>
    <w:p w14:paraId="391AF0AC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Національний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календар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щеплень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обов'язкові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рекомендовані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щеплення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98FBC9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Правові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етичні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аспекти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ведення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підлітків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43D3D5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Нормальний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біологічно-психосоціальний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дівчат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хлопців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пубертаті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7229BCD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Когнітивний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підлітків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5BFC00C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5. Гендерна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статева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ідентичність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374528" w14:textId="77777777" w:rsidR="008E6AF9" w:rsidRPr="003863C8" w:rsidRDefault="008E6AF9" w:rsidP="000A532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36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0A532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Рекомендовані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харчові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потреби в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різному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віці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37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0A532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Вплив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хвороби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харчові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потреби.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3</w:t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Поширені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причини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мальнутриції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аліментарно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залежні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39.</w:t>
      </w:r>
      <w:r w:rsidR="000A532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Саплементація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Фортифікація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40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Вплив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здоров'я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обмежувальних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дієт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обумовлених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звичаями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соціально-економічною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ситуацією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примхами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тощо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).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6.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Показання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фізіологічні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основи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ускладнення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парентерального та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ентерального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харчування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42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Грудне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вигодовування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Практичні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аспекти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переваги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грудного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вигодовування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43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Штучне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вигодовування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Показання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сучасні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продукти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Кодекс маркетингу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замінників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грудного молока.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44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Градація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сумішей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фізіологічні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функціональне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харчування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лікувальне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харчування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). Докорм.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45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.Правила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введення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прикорму.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46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Специфічні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стани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ожиріння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затримка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білково-енергетична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недостатність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паратрофія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47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Порушення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годування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порушення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режиму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годування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аерофагія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перегодовування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),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кардіоспазм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гастроезофагальний</w:t>
      </w:r>
      <w:proofErr w:type="spellEnd"/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рефлюкс.</w:t>
      </w:r>
      <w:r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48</w:t>
      </w:r>
      <w:r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Нервова</w:t>
      </w:r>
      <w:proofErr w:type="spellEnd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анорексія</w:t>
      </w:r>
      <w:proofErr w:type="spellEnd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3863C8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49</w:t>
      </w:r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Мальабсорбція</w:t>
      </w:r>
      <w:proofErr w:type="spellEnd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мальдігестія</w:t>
      </w:r>
      <w:proofErr w:type="spellEnd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мальасіміляція</w:t>
      </w:r>
      <w:proofErr w:type="spellEnd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3863C8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50</w:t>
      </w:r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Лікувальне</w:t>
      </w:r>
      <w:proofErr w:type="spellEnd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харчування</w:t>
      </w:r>
      <w:proofErr w:type="spellEnd"/>
    </w:p>
    <w:p w14:paraId="0B64DD3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1. Анатомо-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фізіологічні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788082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Етіологія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перебігу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ускладнення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лікування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профілактика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гострих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респіраторних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інфекцій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8ACE92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верхніх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дихальних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шляхів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риносинусит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отит,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назофарингіт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тонзиліт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фарингіт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1C7A419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проявляються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осиплістю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зміною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) голосу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ларингіт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спазмоїдний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круп).</w:t>
      </w:r>
    </w:p>
    <w:p w14:paraId="1933C4A2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Вроджені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вади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верхнього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відділу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респіраторного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тракту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ларингомаляція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трахеостравохідні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нориці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гемангіоми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гортані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720B2ED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6. Синдром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візингу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вірус-індукований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візинг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мультитригерний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візинг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32113D4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клінічної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картини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респіраторної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року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68D62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8. Бронхо-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легенева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дисплазія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EBD48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Бронхіоліт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C453AC0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0.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Пневмонії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Негоспітальна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пневмонія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6EBAD51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Хронічні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нижніх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дихальних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шляхів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первинна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циліарна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дискінезія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інтерстиціальні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легень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4A64FDE7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Муковісцидоз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6D5BF7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Принципи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раціональної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антибіотикотерапії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16DCC6D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Інструментальні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обстеження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респіраторної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рентгенографія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КТ, УЗД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легень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плевральної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порожнини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бронхоскопія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спірографія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пікфлоуметрія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вимірювання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оксиду азоту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видихуваному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повітрі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2C484631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Принципи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інгаляційної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терапії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Фізіотерапія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захворюваннях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Небулайзерна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терапія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B9A26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Загальні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принципи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кисневої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терапії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B988377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7. Знати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спостереження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реабілітації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медичної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хронічними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захворюваннями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нижніх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дихальних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шляхів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F846AB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68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механізми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імунних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неімунних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реакцій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гіперчутливості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3BBF12D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69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Зміни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нормальної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імунної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віком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202A22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70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імунних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реакцій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захворюваннях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FD2B94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71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генетичних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чинників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факторів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навколишнього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середовища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37D7C58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72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Фенотипи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1822E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73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діагностики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клінічні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інструментальні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лабораторної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шкірної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діагностики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29008164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E6AF9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3863C8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Загальні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терапії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алергічних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  <w:lang w:val="ru-RU"/>
        </w:rPr>
        <w:t>захворювань</w:t>
      </w:r>
      <w:proofErr w:type="spellEnd"/>
      <w:r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370A20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75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Етіологія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патогенез,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клініка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діагностика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лікування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профілактика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атопічного</w:t>
      </w:r>
      <w:proofErr w:type="spellEnd"/>
      <w:proofErr w:type="gram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дерматиту;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бронхіальної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астми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алергічного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риніту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харчової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кропив'янки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/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ангіонабряку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медикаментозної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алергії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анафілаксії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30407E8" w14:textId="77777777" w:rsidR="008E6AF9" w:rsidRPr="003863C8" w:rsidRDefault="003863C8" w:rsidP="000A532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76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Ранні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клінічні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ознаки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семіотика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)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серцево-судинної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системи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77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Методи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діагностики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серцево-судинної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системи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78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0A532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Критичні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вроджені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вади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79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Скринінг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новонароджених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виявлення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критичних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вроджених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вад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80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Вроджені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вади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із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ціанозом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81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Вроджені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вади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без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ціанозу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обструктивні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вади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недостатність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серцевих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клапанів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вади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із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шунтуванням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зліва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-направо).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82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Інфекційний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ендокардит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3.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Міокардит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перикардит.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84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Кардіоміопатії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дилатаційна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гіпертрофічна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, некомпактна, рестриктивна).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85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Раптова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серцева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смерть: причини,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значення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генетичного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обстеження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родинного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анамнезу для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стратифікації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ризику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86</w:t>
      </w:r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Аритмії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3863C8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87</w:t>
      </w:r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Артеріальна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гіпертензія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3863C8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88</w:t>
      </w:r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Легенева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гіпертензія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3863C8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89</w:t>
      </w:r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Серцева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недостатність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</w:p>
    <w:p w14:paraId="2CB03FAD" w14:textId="77777777" w:rsidR="008E6AF9" w:rsidRPr="003863C8" w:rsidRDefault="003863C8" w:rsidP="000A532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90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Імунопатогенез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91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Суглобовий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синдром,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прояви та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методи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виявлення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92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Міопатичний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синдром,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клінічні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прояви та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оцінка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93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Ураження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шкіри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захворюваннях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94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Офтальмологічні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прояви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95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Вісцерити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при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захворюваннях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96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Запальні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незапальні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сполучної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тканини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97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Невідкладні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стани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дитячій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ревматології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8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Фізичний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розвиток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якість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із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ревматичними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захворюваннями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99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Методи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діагностики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ревматичних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захворювань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00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Основні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підходи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лікування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ревматичних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захворювань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="008E6AF9" w:rsidRPr="003863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</w:p>
    <w:p w14:paraId="0087950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1. Основи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гемопоезу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лімфопоезу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Органи кровотворення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лімфопоезу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6C6C3A4D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>2. Абсолютні та відносні показники загального аналізу крові здорової дитини в різному віці та при патології органів кровотворення та імунного захисту</w:t>
      </w:r>
    </w:p>
    <w:p w14:paraId="0F058E3E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>3. Класифікація анемій та диференціально-діагностичний алгоритм анемій в дитячому та підлітковому віці</w:t>
      </w:r>
    </w:p>
    <w:p w14:paraId="632E9FB0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>4. Лікування залізодефіцитної анемії</w:t>
      </w:r>
    </w:p>
    <w:p w14:paraId="0EB10180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Нейтропенії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дитячого віку, вроджені та набуті.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Фебрильна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нейтропенія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379347D1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Тромбоцитопенії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тромбоцитопатії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Імунна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тромбоцитопенічна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пурпура.</w:t>
      </w:r>
    </w:p>
    <w:p w14:paraId="2836FF3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>7. Патологія гемостазу. Гемофілія A. Принципи профілактичного лікування та терапії "за вимогою".</w:t>
      </w:r>
    </w:p>
    <w:p w14:paraId="60EA6042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>8. Геморагічна хвороба новонароджених.</w:t>
      </w:r>
    </w:p>
    <w:p w14:paraId="1A7BBE6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9. Лімфаденопатії дитячого віку. Диференціальна діагностика інфекційних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неопластичних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лімфаденопатій.</w:t>
      </w:r>
    </w:p>
    <w:p w14:paraId="18449458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6AF9" w:rsidRPr="008E6AF9">
        <w:rPr>
          <w:rFonts w:ascii="Times New Roman" w:hAnsi="Times New Roman" w:cs="Times New Roman"/>
          <w:sz w:val="28"/>
          <w:szCs w:val="28"/>
        </w:rPr>
        <w:t>10. Лімфоми у дітей. Клінічна картина.</w:t>
      </w:r>
    </w:p>
    <w:p w14:paraId="19FBB16A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6AF9" w:rsidRPr="008E6AF9">
        <w:rPr>
          <w:rFonts w:ascii="Times New Roman" w:hAnsi="Times New Roman" w:cs="Times New Roman"/>
          <w:sz w:val="28"/>
          <w:szCs w:val="28"/>
        </w:rPr>
        <w:t>11. Лейкемії у дітей. Епідеміологія.</w:t>
      </w:r>
    </w:p>
    <w:p w14:paraId="67D1E0E2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Клінічна та лабораторна картина.</w:t>
      </w:r>
    </w:p>
    <w:p w14:paraId="79AD32D6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12. Основні підходи в трансплантації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гемопоетичних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стовбурових клітин.</w:t>
      </w:r>
    </w:p>
    <w:p w14:paraId="04843BC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13. Принципи ведення та спостереження педіатром дитини, яка перенесла злоякісне захворювання кровотворної або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лімфоїдної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систем. Віддалені наслідки лікування злоякісних новоутворень у дітей.</w:t>
      </w:r>
    </w:p>
    <w:p w14:paraId="5FF6C4EB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14. Тактика первинного обстеження, скерування, маршрут пацієнта з підозрою на злоякісне захворювання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гемопоетичної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лімфоїдної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системи.</w:t>
      </w:r>
    </w:p>
    <w:p w14:paraId="18ED53F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6AF9" w:rsidRPr="008E6AF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8E6AF9" w:rsidRPr="008E6AF9">
        <w:rPr>
          <w:rFonts w:ascii="Times New Roman" w:hAnsi="Times New Roman" w:cs="Times New Roman"/>
          <w:sz w:val="28"/>
          <w:szCs w:val="28"/>
        </w:rPr>
        <w:t>. Семіотика захворювань органів травлення у дітей. Анатомія, фізіологія та патофізіологія шлунково-кишкового тракту.</w:t>
      </w:r>
    </w:p>
    <w:p w14:paraId="63BB40CF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8E6AF9" w:rsidRPr="008E6AF9">
        <w:rPr>
          <w:rFonts w:ascii="Times New Roman" w:hAnsi="Times New Roman" w:cs="Times New Roman"/>
          <w:sz w:val="28"/>
          <w:szCs w:val="28"/>
        </w:rPr>
        <w:t>. Методи дослідження при захворюваннях шлунково-кишкового тракту (ШКТ) та оцінка їх результатів.</w:t>
      </w:r>
    </w:p>
    <w:p w14:paraId="21B23EBC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Аномалії та вади розвитку ШКТ (атрезія стравоходу; стеноз стравоходу;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халазія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кардії,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ахалазія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кардії; ковзна кила стравохідного отвору діафрагми; короткий стравохід;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пілоростеноз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; діафрагмальна грижа; атрезія та стеноз ДПК; атрезії ЖВШ; кільцеподібна підшлункова залоза;</w:t>
      </w:r>
      <w:r w:rsidR="000A5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артеріомезентеріальна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компресія ДПК;</w:t>
      </w:r>
    </w:p>
    <w:p w14:paraId="4E1D7D99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незавершений поворот кишечника; атрезія та аномалії розвитку тонкого або товстого кишечника; аномалії та вади розвитку печінки; кишкова непрохідність).</w:t>
      </w:r>
    </w:p>
    <w:p w14:paraId="5C68457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Захворювання слизової порожнини рота у дітей. Стоматит. Глосит.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Хейліт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273E2C91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Функціональні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гастроінтестінальні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розлади у новонароджених та дітей раннього віку: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малюкові зригування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синдром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румінації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E6AF9" w:rsidRPr="008E6AF9">
        <w:rPr>
          <w:rFonts w:ascii="Times New Roman" w:hAnsi="Times New Roman" w:cs="Times New Roman"/>
          <w:sz w:val="28"/>
          <w:szCs w:val="28"/>
        </w:rPr>
        <w:t>синдром циклічного блювання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малюкові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кольки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E6AF9" w:rsidRPr="008E6AF9">
        <w:rPr>
          <w:rFonts w:ascii="Times New Roman" w:hAnsi="Times New Roman" w:cs="Times New Roman"/>
          <w:sz w:val="28"/>
          <w:szCs w:val="28"/>
        </w:rPr>
        <w:t>функціональна діарея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малюкова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дішезія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E6AF9" w:rsidRPr="008E6AF9">
        <w:rPr>
          <w:rFonts w:ascii="Times New Roman" w:hAnsi="Times New Roman" w:cs="Times New Roman"/>
          <w:sz w:val="28"/>
          <w:szCs w:val="28"/>
        </w:rPr>
        <w:t>функціональний закріп.</w:t>
      </w:r>
    </w:p>
    <w:p w14:paraId="174088F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Функціональні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гастроінтестінальні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розлади у дітей та підлітків: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функціональна нудота та блювання;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функціональні порушення, що супроводжуються абдомінальним болем (функціональна диспепсія; синдром подразненого кишечника; абдомінальна мігрень; функціональний абдомінальний біль у дітей);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функціональні порушення дефекації.</w:t>
      </w:r>
    </w:p>
    <w:p w14:paraId="21D296B0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Захворювання стравоходу.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Езофагіт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Гастро-езофагеальний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рефлюкс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 ГЕРХ.</w:t>
      </w:r>
    </w:p>
    <w:p w14:paraId="26EBB18F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</w:t>
      </w:r>
      <w:r w:rsidR="008E6AF9" w:rsidRPr="008E6AF9">
        <w:rPr>
          <w:rFonts w:ascii="Times New Roman" w:hAnsi="Times New Roman" w:cs="Times New Roman"/>
          <w:sz w:val="28"/>
          <w:szCs w:val="28"/>
        </w:rPr>
        <w:t>. Захворювання шлунку та дванадцятипалої кишки. Гастрит та дуоденіт.</w:t>
      </w:r>
    </w:p>
    <w:p w14:paraId="3B0789B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Виразкова хвороба шлунку та дванадцятипалої кишки.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Хелікобактер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-асоційовані захворювання.</w:t>
      </w:r>
    </w:p>
    <w:p w14:paraId="2B3A6E32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24</w:t>
      </w:r>
      <w:r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Мальасиміляція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у дітей раннього віку: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дисахаридазна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недостатність;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транзиторні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захворювання, пов'язані з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мальдигестією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мальабсорбцією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; уроджені дефекти метаболізму.</w:t>
      </w:r>
    </w:p>
    <w:p w14:paraId="7BA249A7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25</w:t>
      </w:r>
      <w:r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Мальабсорбція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у дітей та підлітків (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глютен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-залежні захворювання, целіакія,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муковісцидоз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).</w:t>
      </w:r>
    </w:p>
    <w:p w14:paraId="1BF0958A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12</w:t>
      </w:r>
      <w:r w:rsidR="003863C8">
        <w:rPr>
          <w:rFonts w:ascii="Times New Roman" w:hAnsi="Times New Roman" w:cs="Times New Roman"/>
          <w:sz w:val="28"/>
          <w:szCs w:val="28"/>
        </w:rPr>
        <w:t>6</w:t>
      </w:r>
      <w:r w:rsidRPr="008E6AF9">
        <w:rPr>
          <w:rFonts w:ascii="Times New Roman" w:hAnsi="Times New Roman" w:cs="Times New Roman"/>
          <w:sz w:val="28"/>
          <w:szCs w:val="28"/>
        </w:rPr>
        <w:t>. Захворювання печінки у дітей (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гепатози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, неалкогольна жирова хвороба печінки, хронічний гепатит, цироз печінки).</w:t>
      </w:r>
    </w:p>
    <w:p w14:paraId="77A58AFF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27</w:t>
      </w:r>
      <w:r w:rsidRPr="008E6AF9">
        <w:rPr>
          <w:rFonts w:ascii="Times New Roman" w:hAnsi="Times New Roman" w:cs="Times New Roman"/>
          <w:sz w:val="28"/>
          <w:szCs w:val="28"/>
        </w:rPr>
        <w:t xml:space="preserve">. Хвороби жовчного міхура, жовчовивідних шляхів, розлади сфінктера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Одді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.</w:t>
      </w:r>
    </w:p>
    <w:p w14:paraId="24D25DDC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28</w:t>
      </w:r>
      <w:r w:rsidRPr="008E6AF9">
        <w:rPr>
          <w:rFonts w:ascii="Times New Roman" w:hAnsi="Times New Roman" w:cs="Times New Roman"/>
          <w:sz w:val="28"/>
          <w:szCs w:val="28"/>
        </w:rPr>
        <w:t>. Хвороби підшлункової залози.</w:t>
      </w:r>
    </w:p>
    <w:p w14:paraId="35679943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29</w:t>
      </w:r>
      <w:r w:rsidRPr="008E6AF9">
        <w:rPr>
          <w:rFonts w:ascii="Times New Roman" w:hAnsi="Times New Roman" w:cs="Times New Roman"/>
          <w:sz w:val="28"/>
          <w:szCs w:val="28"/>
        </w:rPr>
        <w:t>. Запальні захворювання кишечника (виразковий коліт, хвороба Крона).</w:t>
      </w:r>
    </w:p>
    <w:p w14:paraId="626F7F19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30</w:t>
      </w:r>
      <w:r w:rsidRPr="008E6AF9">
        <w:rPr>
          <w:rFonts w:ascii="Times New Roman" w:hAnsi="Times New Roman" w:cs="Times New Roman"/>
          <w:sz w:val="28"/>
          <w:szCs w:val="28"/>
        </w:rPr>
        <w:t>. Гельмінтози.</w:t>
      </w:r>
    </w:p>
    <w:p w14:paraId="6A6BC12A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31</w:t>
      </w:r>
      <w:r w:rsidRPr="008E6AF9">
        <w:rPr>
          <w:rFonts w:ascii="Times New Roman" w:hAnsi="Times New Roman" w:cs="Times New Roman"/>
          <w:sz w:val="28"/>
          <w:szCs w:val="28"/>
        </w:rPr>
        <w:t>. Показання для проведення діагностичних процедур та інструментальних методів візуалізації (ендоскопія, гістологія, УЗД, МРТ), метаболічного та генетичного тестування</w:t>
      </w:r>
    </w:p>
    <w:p w14:paraId="42DE555B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132</w:t>
      </w:r>
      <w:r w:rsidR="008E6AF9" w:rsidRPr="008E6AF9">
        <w:rPr>
          <w:rFonts w:ascii="Times New Roman" w:hAnsi="Times New Roman" w:cs="Times New Roman"/>
          <w:sz w:val="28"/>
          <w:szCs w:val="28"/>
        </w:rPr>
        <w:t>. Семіотика захворювань нирок та сечової системи. Анатомія, фізіологія та патофізіологія нирок та сечової системи у дітей. Вікові особливості.</w:t>
      </w:r>
    </w:p>
    <w:p w14:paraId="667D4984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133</w:t>
      </w:r>
      <w:r w:rsidR="008E6AF9" w:rsidRPr="008E6AF9">
        <w:rPr>
          <w:rFonts w:ascii="Times New Roman" w:hAnsi="Times New Roman" w:cs="Times New Roman"/>
          <w:sz w:val="28"/>
          <w:szCs w:val="28"/>
        </w:rPr>
        <w:t>. Методи дослідження при захворюваннях нирок та сечової системи у дітей та оцінка їх результатів.</w:t>
      </w:r>
    </w:p>
    <w:p w14:paraId="6F7A3567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134.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Аномалії та вади розвитку нирок та сечової системи у дітей (аномалії кількості, положення та будови нирок, аномалії сечових шляхів - гідронефроз,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уретерогідронефроз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аномалії уретри у хлопчиків - гіпоспадія,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епіспадія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 Крипторхізм, водянка оболонок яєчка тощо) Спадкові захворювання, пов'язані с сечовою системою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полікістозна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хвороба нирок, синдром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Альпорта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, спадкові нефрити).</w:t>
      </w:r>
    </w:p>
    <w:p w14:paraId="3E5F923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135</w:t>
      </w:r>
      <w:r w:rsidR="008E6AF9" w:rsidRPr="008E6AF9">
        <w:rPr>
          <w:rFonts w:ascii="Times New Roman" w:hAnsi="Times New Roman" w:cs="Times New Roman"/>
          <w:sz w:val="28"/>
          <w:szCs w:val="28"/>
        </w:rPr>
        <w:t>. Інфекції сечових шляхів у дітей - пієлонефрит, цистит. Первинні та вторинні інфекції сечових шляхів.</w:t>
      </w:r>
    </w:p>
    <w:p w14:paraId="73788A03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136</w:t>
      </w:r>
      <w:r w:rsidR="008E6AF9" w:rsidRPr="008E6AF9">
        <w:rPr>
          <w:rFonts w:ascii="Times New Roman" w:hAnsi="Times New Roman" w:cs="Times New Roman"/>
          <w:sz w:val="28"/>
          <w:szCs w:val="28"/>
        </w:rPr>
        <w:t>. Функціональні розлади сечових шляхів у дітей: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міхурово-сечоводний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рефлюкс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нейрогенні розлади сечовипускання;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енурез;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AF9" w:rsidRPr="008E6AF9">
        <w:rPr>
          <w:rFonts w:ascii="Times New Roman" w:hAnsi="Times New Roman" w:cs="Times New Roman"/>
          <w:sz w:val="28"/>
          <w:szCs w:val="28"/>
        </w:rPr>
        <w:t>нетримання сечі.</w:t>
      </w:r>
    </w:p>
    <w:p w14:paraId="72538CF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137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Патологія зовнішніх статевих органів у хлопчиків - фімоз,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сінехії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препуції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парафімоз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0A541E47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138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Патологія калитки та яєчок - водянка, орхіт,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орхіепідедиміт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перекрути яєчка та перекрути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гідатіди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Пахова кила.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Варікоцеле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581A39F9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139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Класифікація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гломерулонефритів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у дітей, принципи застосування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кортикостероїдної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цитостатичної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терапії.</w:t>
      </w:r>
    </w:p>
    <w:p w14:paraId="012ED76F" w14:textId="77777777" w:rsidR="008E6AF9" w:rsidRPr="008E6AF9" w:rsidRDefault="003863C8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Нефротичний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синдром у дітей.</w:t>
      </w:r>
    </w:p>
    <w:p w14:paraId="7D0B65DB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41</w:t>
      </w:r>
      <w:r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Нефритичний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синдром,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післястрептококовий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.</w:t>
      </w:r>
    </w:p>
    <w:p w14:paraId="394F8D07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863C8">
        <w:rPr>
          <w:rFonts w:ascii="Times New Roman" w:hAnsi="Times New Roman" w:cs="Times New Roman"/>
          <w:sz w:val="28"/>
          <w:szCs w:val="28"/>
        </w:rPr>
        <w:t>42</w:t>
      </w:r>
      <w:r w:rsidRPr="008E6AF9">
        <w:rPr>
          <w:rFonts w:ascii="Times New Roman" w:hAnsi="Times New Roman" w:cs="Times New Roman"/>
          <w:sz w:val="28"/>
          <w:szCs w:val="28"/>
        </w:rPr>
        <w:t xml:space="preserve">. Ниркові прояви системних захворювань (геморагічний васкуліт,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вовчаковий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нефрит).</w:t>
      </w:r>
    </w:p>
    <w:p w14:paraId="3BE21E55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3863C8">
        <w:rPr>
          <w:rFonts w:ascii="Times New Roman" w:hAnsi="Times New Roman" w:cs="Times New Roman"/>
          <w:sz w:val="28"/>
          <w:szCs w:val="28"/>
        </w:rPr>
        <w:t>43</w:t>
      </w:r>
      <w:r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Гемолітико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-уремічний синдром (ГУС) - причини, основні ознаки, невідкладна допомога.</w:t>
      </w:r>
    </w:p>
    <w:p w14:paraId="6CB28615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44</w:t>
      </w:r>
      <w:r w:rsidRPr="008E6AF9">
        <w:rPr>
          <w:rFonts w:ascii="Times New Roman" w:hAnsi="Times New Roman" w:cs="Times New Roman"/>
          <w:sz w:val="28"/>
          <w:szCs w:val="28"/>
        </w:rPr>
        <w:t>. Гостре порушення функції нирок.</w:t>
      </w:r>
    </w:p>
    <w:p w14:paraId="17CEC05A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14</w:t>
      </w:r>
      <w:r w:rsidR="003A0535">
        <w:rPr>
          <w:rFonts w:ascii="Times New Roman" w:hAnsi="Times New Roman" w:cs="Times New Roman"/>
          <w:sz w:val="28"/>
          <w:szCs w:val="28"/>
        </w:rPr>
        <w:t>5</w:t>
      </w:r>
      <w:r w:rsidRPr="008E6AF9">
        <w:rPr>
          <w:rFonts w:ascii="Times New Roman" w:hAnsi="Times New Roman" w:cs="Times New Roman"/>
          <w:sz w:val="28"/>
          <w:szCs w:val="28"/>
        </w:rPr>
        <w:t xml:space="preserve">. Хронічна хвороба нирок та хронічна ниркова недостатність у дітей. Принципи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ренопротекції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.</w:t>
      </w:r>
    </w:p>
    <w:p w14:paraId="71B605BF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46</w:t>
      </w:r>
      <w:r w:rsidRPr="008E6AF9">
        <w:rPr>
          <w:rFonts w:ascii="Times New Roman" w:hAnsi="Times New Roman" w:cs="Times New Roman"/>
          <w:sz w:val="28"/>
          <w:szCs w:val="28"/>
        </w:rPr>
        <w:t>. Основи замісної ниркової терапії. Дитина після трансплантації нирки - основні питання спостереження на амбулаторному етапі.</w:t>
      </w:r>
    </w:p>
    <w:p w14:paraId="6F077468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147</w:t>
      </w:r>
      <w:r w:rsidR="008E6AF9" w:rsidRPr="008E6AF9">
        <w:rPr>
          <w:rFonts w:ascii="Times New Roman" w:hAnsi="Times New Roman" w:cs="Times New Roman"/>
          <w:sz w:val="28"/>
          <w:szCs w:val="28"/>
        </w:rPr>
        <w:t>. Основи імунної відповіді та її механізми при проведенні вакцинації.</w:t>
      </w:r>
    </w:p>
    <w:p w14:paraId="0C09BC16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148</w:t>
      </w:r>
      <w:r w:rsidR="008E6AF9" w:rsidRPr="008E6AF9">
        <w:rPr>
          <w:rFonts w:ascii="Times New Roman" w:hAnsi="Times New Roman" w:cs="Times New Roman"/>
          <w:sz w:val="28"/>
          <w:szCs w:val="28"/>
        </w:rPr>
        <w:t>. Класифікація лікарських засобів для імунопрофілактики.</w:t>
      </w:r>
    </w:p>
    <w:p w14:paraId="6C8146AC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149</w:t>
      </w:r>
      <w:r w:rsidR="008E6AF9" w:rsidRPr="008E6AF9">
        <w:rPr>
          <w:rFonts w:ascii="Times New Roman" w:hAnsi="Times New Roman" w:cs="Times New Roman"/>
          <w:sz w:val="28"/>
          <w:szCs w:val="28"/>
        </w:rPr>
        <w:t>. Засади виготовлення лікарських засобів для імунопрофілактики.</w:t>
      </w:r>
    </w:p>
    <w:p w14:paraId="3681148B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150</w:t>
      </w:r>
      <w:r w:rsidR="008E6AF9" w:rsidRPr="008E6AF9">
        <w:rPr>
          <w:rFonts w:ascii="Times New Roman" w:hAnsi="Times New Roman" w:cs="Times New Roman"/>
          <w:sz w:val="28"/>
          <w:szCs w:val="28"/>
        </w:rPr>
        <w:t>. Нормативно-правові засади проведення імунопрофілактики в Україні.</w:t>
      </w:r>
    </w:p>
    <w:p w14:paraId="10FDED3E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151</w:t>
      </w:r>
      <w:r w:rsidR="008E6AF9" w:rsidRPr="008E6AF9">
        <w:rPr>
          <w:rFonts w:ascii="Times New Roman" w:hAnsi="Times New Roman" w:cs="Times New Roman"/>
          <w:sz w:val="28"/>
          <w:szCs w:val="28"/>
        </w:rPr>
        <w:t>. Календар щеплень.</w:t>
      </w:r>
    </w:p>
    <w:p w14:paraId="788327B4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152</w:t>
      </w:r>
      <w:r w:rsidR="008E6AF9" w:rsidRPr="008E6AF9">
        <w:rPr>
          <w:rFonts w:ascii="Times New Roman" w:hAnsi="Times New Roman" w:cs="Times New Roman"/>
          <w:sz w:val="28"/>
          <w:szCs w:val="28"/>
        </w:rPr>
        <w:t>. Вакцинація дітей з порушенням календаря щеплень.</w:t>
      </w:r>
    </w:p>
    <w:p w14:paraId="5A972FD5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153</w:t>
      </w:r>
      <w:r w:rsidR="008E6AF9" w:rsidRPr="008E6AF9">
        <w:rPr>
          <w:rFonts w:ascii="Times New Roman" w:hAnsi="Times New Roman" w:cs="Times New Roman"/>
          <w:sz w:val="28"/>
          <w:szCs w:val="28"/>
        </w:rPr>
        <w:t>. Правила поєднання лікарських засобів для пасивної імунопрофілактики.</w:t>
      </w:r>
    </w:p>
    <w:p w14:paraId="7512D990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154</w:t>
      </w:r>
      <w:r w:rsidR="008E6AF9" w:rsidRPr="008E6AF9">
        <w:rPr>
          <w:rFonts w:ascii="Times New Roman" w:hAnsi="Times New Roman" w:cs="Times New Roman"/>
          <w:sz w:val="28"/>
          <w:szCs w:val="28"/>
        </w:rPr>
        <w:t>. Екстрена імунопрофілактика.</w:t>
      </w:r>
    </w:p>
    <w:p w14:paraId="6F316BAF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155</w:t>
      </w:r>
      <w:r w:rsidR="008E6AF9" w:rsidRPr="008E6AF9">
        <w:rPr>
          <w:rFonts w:ascii="Times New Roman" w:hAnsi="Times New Roman" w:cs="Times New Roman"/>
          <w:sz w:val="28"/>
          <w:szCs w:val="28"/>
        </w:rPr>
        <w:t>. Правила транспортування, зберігання та утилізації лікарських засобів для імунопрофілактики.</w:t>
      </w:r>
    </w:p>
    <w:p w14:paraId="55FD1AE0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56</w:t>
      </w:r>
      <w:r w:rsidRPr="008E6AF9">
        <w:rPr>
          <w:rFonts w:ascii="Times New Roman" w:hAnsi="Times New Roman" w:cs="Times New Roman"/>
          <w:sz w:val="28"/>
          <w:szCs w:val="28"/>
        </w:rPr>
        <w:t>. Правила введення лікарських засобів для імунопрофілактики.</w:t>
      </w:r>
    </w:p>
    <w:p w14:paraId="69FCD86B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57</w:t>
      </w:r>
      <w:r w:rsidRPr="008E6AF9">
        <w:rPr>
          <w:rFonts w:ascii="Times New Roman" w:hAnsi="Times New Roman" w:cs="Times New Roman"/>
          <w:sz w:val="28"/>
          <w:szCs w:val="28"/>
        </w:rPr>
        <w:t>. Несприятливі події після імунопрофілактики (НППІ).</w:t>
      </w:r>
    </w:p>
    <w:p w14:paraId="240760E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58</w:t>
      </w:r>
      <w:r w:rsidRPr="008E6AF9">
        <w:rPr>
          <w:rFonts w:ascii="Times New Roman" w:hAnsi="Times New Roman" w:cs="Times New Roman"/>
          <w:sz w:val="28"/>
          <w:szCs w:val="28"/>
        </w:rPr>
        <w:t>. Протипоказання до проведення імунопрофілактики.</w:t>
      </w:r>
    </w:p>
    <w:p w14:paraId="4A1E5F0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59</w:t>
      </w:r>
      <w:r w:rsidRPr="008E6AF9">
        <w:rPr>
          <w:rFonts w:ascii="Times New Roman" w:hAnsi="Times New Roman" w:cs="Times New Roman"/>
          <w:sz w:val="28"/>
          <w:szCs w:val="28"/>
        </w:rPr>
        <w:t xml:space="preserve">. Імунопрофілактика окремих інфекційних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.</w:t>
      </w:r>
    </w:p>
    <w:p w14:paraId="0A3178B3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Структура та функції ДНК і РНК; геном, поліморфізм ДНК, мітоз,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теломерази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, мейоз, транскрипція та трансляція, гени, генна експресія.</w:t>
      </w:r>
    </w:p>
    <w:p w14:paraId="26F031FC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161</w:t>
      </w:r>
      <w:r w:rsidR="008E6AF9" w:rsidRPr="008E6AF9">
        <w:rPr>
          <w:rFonts w:ascii="Times New Roman" w:hAnsi="Times New Roman" w:cs="Times New Roman"/>
          <w:sz w:val="28"/>
          <w:szCs w:val="28"/>
        </w:rPr>
        <w:t>. Роль спадковості в патології людини, методи медичної генетики.</w:t>
      </w:r>
    </w:p>
    <w:p w14:paraId="67BA6AE9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162</w:t>
      </w:r>
      <w:r w:rsidR="008E6AF9" w:rsidRPr="008E6AF9">
        <w:rPr>
          <w:rFonts w:ascii="Times New Roman" w:hAnsi="Times New Roman" w:cs="Times New Roman"/>
          <w:sz w:val="28"/>
          <w:szCs w:val="28"/>
        </w:rPr>
        <w:t>. Пропедевтика спадкової патології.</w:t>
      </w:r>
    </w:p>
    <w:p w14:paraId="75A448BA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163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Класифікація спадкових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та вроджених вад розвитку.</w:t>
      </w:r>
    </w:p>
    <w:p w14:paraId="3A8710D7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164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Хромосомні хвороби, види хромосомних аномалій (числові аберації та структурні перебудови,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мозаїцизм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).</w:t>
      </w:r>
    </w:p>
    <w:p w14:paraId="6A9DD8F3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165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Моногенні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хвороби. Типи успадкування (аутосомно-домінантний, аутосомно-рецесивний, Х-зчеплений,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голандричний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Пенетрантність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та експресивність.</w:t>
      </w:r>
    </w:p>
    <w:p w14:paraId="4498E21B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166</w:t>
      </w:r>
      <w:r w:rsidR="008E6AF9" w:rsidRPr="008E6AF9">
        <w:rPr>
          <w:rFonts w:ascii="Times New Roman" w:hAnsi="Times New Roman" w:cs="Times New Roman"/>
          <w:sz w:val="28"/>
          <w:szCs w:val="28"/>
        </w:rPr>
        <w:t>. Хвороби зі спадковою схильністю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мультифакторні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захворювання).</w:t>
      </w:r>
    </w:p>
    <w:p w14:paraId="3826FB01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167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Поняття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орфанних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захворювань.</w:t>
      </w:r>
    </w:p>
    <w:p w14:paraId="4A781CFF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168</w:t>
      </w:r>
      <w:r w:rsidR="008E6AF9" w:rsidRPr="008E6AF9">
        <w:rPr>
          <w:rFonts w:ascii="Times New Roman" w:hAnsi="Times New Roman" w:cs="Times New Roman"/>
          <w:sz w:val="28"/>
          <w:szCs w:val="28"/>
        </w:rPr>
        <w:t>. Спадкові захворювання з порушенням обміну речовин, Основні групи та загальні характеристики.</w:t>
      </w:r>
    </w:p>
    <w:p w14:paraId="7CFD2EFC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169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Захворювання з порушенням обміну амінокислот (АМК):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фенілкетонурія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гомоцистиурія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порушення обміну АМК з ранньою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неонатальною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маніфестацією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лейциноз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тирозиноз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).</w:t>
      </w:r>
    </w:p>
    <w:p w14:paraId="18007D46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170</w:t>
      </w:r>
      <w:r w:rsidR="008E6AF9" w:rsidRPr="008E6AF9">
        <w:rPr>
          <w:rFonts w:ascii="Times New Roman" w:hAnsi="Times New Roman" w:cs="Times New Roman"/>
          <w:sz w:val="28"/>
          <w:szCs w:val="28"/>
        </w:rPr>
        <w:t>. Захворювання з порушенням обміну вуглеводів (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глікогенози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галактоземія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).</w:t>
      </w:r>
    </w:p>
    <w:p w14:paraId="65D2A67E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71</w:t>
      </w:r>
      <w:r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Лізосомні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хвороби накопичення (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мукополісахаридози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нейроліпідози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).</w:t>
      </w:r>
    </w:p>
    <w:p w14:paraId="5D4A153A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72</w:t>
      </w:r>
      <w:r w:rsidRPr="008E6AF9">
        <w:rPr>
          <w:rFonts w:ascii="Times New Roman" w:hAnsi="Times New Roman" w:cs="Times New Roman"/>
          <w:sz w:val="28"/>
          <w:szCs w:val="28"/>
        </w:rPr>
        <w:t>. Мітохондріальні хвороби.</w:t>
      </w:r>
    </w:p>
    <w:p w14:paraId="7E1D29A8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73</w:t>
      </w:r>
      <w:r w:rsidRPr="008E6AF9">
        <w:rPr>
          <w:rFonts w:ascii="Times New Roman" w:hAnsi="Times New Roman" w:cs="Times New Roman"/>
          <w:sz w:val="28"/>
          <w:szCs w:val="28"/>
        </w:rPr>
        <w:t>. Епігенетичні чинники.</w:t>
      </w:r>
    </w:p>
    <w:p w14:paraId="3FD41F32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174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Методи діагностики спадкових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(клініко-генеалогічний аналіз,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цито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-генетичні, спеціальні біохімічні в т. ч. фермент-діагностика, молекулярно-цитогенетичні (FISH), молекулярно-генетичні),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неонатальний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скринінг.</w:t>
      </w:r>
    </w:p>
    <w:p w14:paraId="47BDA318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75</w:t>
      </w:r>
      <w:r w:rsidRPr="008E6AF9">
        <w:rPr>
          <w:rFonts w:ascii="Times New Roman" w:hAnsi="Times New Roman" w:cs="Times New Roman"/>
          <w:sz w:val="28"/>
          <w:szCs w:val="28"/>
        </w:rPr>
        <w:t xml:space="preserve">. Сучасні підходи до лікування спадкових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, включаючи дієтотерапію,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ферментзамісну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терапію, використання модуляторної терапії мутантних генів при окремих захворюваннях.</w:t>
      </w:r>
    </w:p>
    <w:p w14:paraId="5126B911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lastRenderedPageBreak/>
        <w:t>17</w:t>
      </w:r>
      <w:r w:rsidR="003A0535">
        <w:rPr>
          <w:rFonts w:ascii="Times New Roman" w:hAnsi="Times New Roman" w:cs="Times New Roman"/>
          <w:sz w:val="28"/>
          <w:szCs w:val="28"/>
        </w:rPr>
        <w:t>6.</w:t>
      </w:r>
      <w:r w:rsidRPr="008E6AF9">
        <w:rPr>
          <w:rFonts w:ascii="Times New Roman" w:hAnsi="Times New Roman" w:cs="Times New Roman"/>
          <w:sz w:val="28"/>
          <w:szCs w:val="28"/>
        </w:rPr>
        <w:t xml:space="preserve"> Методи профілактики спадкових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: проведення медико-генетичного консультування з визначенням ризику для нащадків, пренатальна діагностика (УЗД, біохімічний скринінг,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інвазивна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пренатальна діагностика).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Преконцепційна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 xml:space="preserve"> профілактика.</w:t>
      </w:r>
    </w:p>
    <w:p w14:paraId="5596A9DA" w14:textId="77777777" w:rsidR="008E6AF9" w:rsidRPr="00E65130" w:rsidRDefault="003A0535" w:rsidP="000A532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177</w:t>
      </w:r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. Філософія паліативної допомоги.</w:t>
      </w:r>
      <w:r w:rsidR="008E6AF9" w:rsidRPr="003A0535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178</w:t>
      </w:r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. Принципи надання педіатричної паліативної допомоги.</w:t>
      </w:r>
      <w:r w:rsidR="008E6AF9" w:rsidRPr="003A0535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179</w:t>
      </w:r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. Моделі педіатричної паліативної допомоги.</w:t>
      </w:r>
      <w:r w:rsidR="008E6AF9" w:rsidRPr="003A0535">
        <w:rPr>
          <w:rFonts w:ascii="Times New Roman" w:eastAsia="Calibri" w:hAnsi="Times New Roman" w:cs="Times New Roman"/>
          <w:sz w:val="28"/>
          <w:szCs w:val="28"/>
        </w:rPr>
        <w:br/>
      </w:r>
      <w:r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180</w:t>
      </w:r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. Групи дітей, що потребують паліативної допомоги.</w:t>
      </w:r>
      <w:r w:rsidR="008E6AF9" w:rsidRPr="003A0535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181</w:t>
      </w:r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Розуміння роботи </w:t>
      </w:r>
      <w:proofErr w:type="spellStart"/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мультидисциплінарної</w:t>
      </w:r>
      <w:proofErr w:type="spellEnd"/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команди при наданні паліативної допомоги.</w:t>
      </w:r>
      <w:r w:rsidR="008E6AF9" w:rsidRPr="003A0535">
        <w:rPr>
          <w:rFonts w:ascii="Times New Roman" w:eastAsia="Calibri" w:hAnsi="Times New Roman" w:cs="Times New Roman"/>
          <w:sz w:val="28"/>
          <w:szCs w:val="28"/>
        </w:rPr>
        <w:br/>
      </w:r>
      <w:r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182</w:t>
      </w:r>
      <w:r w:rsidR="008E6AF9" w:rsidRPr="003A0535">
        <w:rPr>
          <w:rFonts w:ascii="Times New Roman" w:eastAsia="Calibri" w:hAnsi="Times New Roman" w:cs="Times New Roman"/>
          <w:color w:val="000000"/>
          <w:sz w:val="28"/>
          <w:szCs w:val="28"/>
        </w:rPr>
        <w:t>. Основні симптоми в педіатричній паліативній допомозі та їх корекція.</w:t>
      </w:r>
      <w:r w:rsidR="008E6AF9" w:rsidRPr="003A0535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183</w:t>
      </w:r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Показники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несприятливого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прогнозу та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погіршення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стану.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Корекція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симптомів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наприкінці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="008E6AF9" w:rsidRPr="008E6AF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="008E6AF9" w:rsidRPr="008E6AF9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184</w:t>
      </w:r>
      <w:r w:rsidR="008E6AF9" w:rsidRPr="00E6513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 Комунікації з пацієнтами та членами родини.</w:t>
      </w:r>
    </w:p>
    <w:p w14:paraId="0FFEE08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85</w:t>
      </w:r>
      <w:r w:rsidRPr="008E6AF9">
        <w:rPr>
          <w:rFonts w:ascii="Times New Roman" w:hAnsi="Times New Roman" w:cs="Times New Roman"/>
          <w:sz w:val="28"/>
          <w:szCs w:val="28"/>
        </w:rPr>
        <w:t xml:space="preserve">. Визначення підліткового віку. Ранній, середній та пізній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пубертат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.</w:t>
      </w:r>
    </w:p>
    <w:p w14:paraId="3FF81D5E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186</w:t>
      </w:r>
      <w:r w:rsidR="008E6AF9" w:rsidRPr="008E6AF9">
        <w:rPr>
          <w:rFonts w:ascii="Times New Roman" w:hAnsi="Times New Roman" w:cs="Times New Roman"/>
          <w:sz w:val="28"/>
          <w:szCs w:val="28"/>
        </w:rPr>
        <w:t>. Анатомо-фізіологічні особливості підлітків.</w:t>
      </w:r>
    </w:p>
    <w:p w14:paraId="2C8B6AD4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187</w:t>
      </w:r>
      <w:r w:rsidR="008E6AF9" w:rsidRPr="008E6AF9">
        <w:rPr>
          <w:rFonts w:ascii="Times New Roman" w:hAnsi="Times New Roman" w:cs="Times New Roman"/>
          <w:sz w:val="28"/>
          <w:szCs w:val="28"/>
        </w:rPr>
        <w:t>. Психологічні особливості підлітків.</w:t>
      </w:r>
    </w:p>
    <w:p w14:paraId="7B8E0C05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188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Етапи статевого дозрівання. Шкала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Таннера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13702730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189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Ризики періоду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пубертату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>.</w:t>
      </w:r>
    </w:p>
    <w:p w14:paraId="509C0A38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190</w:t>
      </w:r>
      <w:r w:rsidR="008E6AF9" w:rsidRPr="008E6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E6AF9" w:rsidRPr="008E6AF9">
        <w:rPr>
          <w:rFonts w:ascii="Times New Roman" w:hAnsi="Times New Roman" w:cs="Times New Roman"/>
          <w:sz w:val="28"/>
          <w:szCs w:val="28"/>
        </w:rPr>
        <w:t>Аддиктивні</w:t>
      </w:r>
      <w:proofErr w:type="spellEnd"/>
      <w:r w:rsidR="008E6AF9" w:rsidRPr="008E6AF9">
        <w:rPr>
          <w:rFonts w:ascii="Times New Roman" w:hAnsi="Times New Roman" w:cs="Times New Roman"/>
          <w:sz w:val="28"/>
          <w:szCs w:val="28"/>
        </w:rPr>
        <w:t xml:space="preserve"> варіанти поведінки.</w:t>
      </w:r>
    </w:p>
    <w:p w14:paraId="0D40DF83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191</w:t>
      </w:r>
      <w:r w:rsidR="008E6AF9" w:rsidRPr="008E6AF9">
        <w:rPr>
          <w:rFonts w:ascii="Times New Roman" w:hAnsi="Times New Roman" w:cs="Times New Roman"/>
          <w:sz w:val="28"/>
          <w:szCs w:val="28"/>
        </w:rPr>
        <w:t>. Залежні варіанти поведінки.</w:t>
      </w:r>
    </w:p>
    <w:p w14:paraId="0CCB5DEA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192</w:t>
      </w:r>
      <w:r w:rsidR="008E6AF9" w:rsidRPr="008E6AF9">
        <w:rPr>
          <w:rFonts w:ascii="Times New Roman" w:hAnsi="Times New Roman" w:cs="Times New Roman"/>
          <w:sz w:val="28"/>
          <w:szCs w:val="28"/>
        </w:rPr>
        <w:t>. Основи статевого виховання. Попередження ранньої вагітності.</w:t>
      </w:r>
    </w:p>
    <w:p w14:paraId="70DE8BC2" w14:textId="77777777" w:rsidR="008E6AF9" w:rsidRPr="008E6AF9" w:rsidRDefault="003A053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</w:t>
      </w:r>
      <w:r w:rsidR="008E6AF9" w:rsidRPr="008E6AF9">
        <w:rPr>
          <w:rFonts w:ascii="Times New Roman" w:hAnsi="Times New Roman" w:cs="Times New Roman"/>
          <w:sz w:val="28"/>
          <w:szCs w:val="28"/>
        </w:rPr>
        <w:t>. Інфекції, що передаються статевим шляхом.</w:t>
      </w:r>
    </w:p>
    <w:p w14:paraId="24A482B2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94</w:t>
      </w:r>
      <w:r w:rsidRPr="008E6AF9">
        <w:rPr>
          <w:rFonts w:ascii="Times New Roman" w:hAnsi="Times New Roman" w:cs="Times New Roman"/>
          <w:sz w:val="28"/>
          <w:szCs w:val="28"/>
        </w:rPr>
        <w:t>. ВІЛ/СНІД.</w:t>
      </w:r>
    </w:p>
    <w:p w14:paraId="5636ABD2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95</w:t>
      </w:r>
      <w:r w:rsidRPr="008E6AF9">
        <w:rPr>
          <w:rFonts w:ascii="Times New Roman" w:hAnsi="Times New Roman" w:cs="Times New Roman"/>
          <w:sz w:val="28"/>
          <w:szCs w:val="28"/>
        </w:rPr>
        <w:t xml:space="preserve">. Підліткові </w:t>
      </w:r>
      <w:proofErr w:type="spellStart"/>
      <w:r w:rsidRPr="008E6AF9">
        <w:rPr>
          <w:rFonts w:ascii="Times New Roman" w:hAnsi="Times New Roman" w:cs="Times New Roman"/>
          <w:sz w:val="28"/>
          <w:szCs w:val="28"/>
        </w:rPr>
        <w:t>акне</w:t>
      </w:r>
      <w:proofErr w:type="spellEnd"/>
      <w:r w:rsidRPr="008E6AF9">
        <w:rPr>
          <w:rFonts w:ascii="Times New Roman" w:hAnsi="Times New Roman" w:cs="Times New Roman"/>
          <w:sz w:val="28"/>
          <w:szCs w:val="28"/>
        </w:rPr>
        <w:t>.</w:t>
      </w:r>
    </w:p>
    <w:p w14:paraId="0A6A8A3C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96</w:t>
      </w:r>
      <w:r w:rsidRPr="008E6AF9">
        <w:rPr>
          <w:rFonts w:ascii="Times New Roman" w:hAnsi="Times New Roman" w:cs="Times New Roman"/>
          <w:sz w:val="28"/>
          <w:szCs w:val="28"/>
        </w:rPr>
        <w:t>. Особливості підлітків ЛГБТ спільноти.</w:t>
      </w:r>
    </w:p>
    <w:p w14:paraId="3445C556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97</w:t>
      </w:r>
      <w:r w:rsidRPr="008E6AF9">
        <w:rPr>
          <w:rFonts w:ascii="Times New Roman" w:hAnsi="Times New Roman" w:cs="Times New Roman"/>
          <w:sz w:val="28"/>
          <w:szCs w:val="28"/>
        </w:rPr>
        <w:t>. Міжнародна стратегія ВООЗ/ЮНІСЕФ "Медико-психологічна допомога підліткам і молоді на основі дружнього підходу. Клініки, дружні до молоді".</w:t>
      </w:r>
    </w:p>
    <w:p w14:paraId="73B04E27" w14:textId="77777777" w:rsidR="008E6AF9" w:rsidRP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AF9">
        <w:rPr>
          <w:rFonts w:ascii="Times New Roman" w:hAnsi="Times New Roman" w:cs="Times New Roman"/>
          <w:sz w:val="28"/>
          <w:szCs w:val="28"/>
        </w:rPr>
        <w:t>1</w:t>
      </w:r>
      <w:r w:rsidR="003A0535">
        <w:rPr>
          <w:rFonts w:ascii="Times New Roman" w:hAnsi="Times New Roman" w:cs="Times New Roman"/>
          <w:sz w:val="28"/>
          <w:szCs w:val="28"/>
        </w:rPr>
        <w:t>98</w:t>
      </w:r>
      <w:r w:rsidRPr="008E6AF9">
        <w:rPr>
          <w:rFonts w:ascii="Times New Roman" w:hAnsi="Times New Roman" w:cs="Times New Roman"/>
          <w:sz w:val="28"/>
          <w:szCs w:val="28"/>
        </w:rPr>
        <w:t>. Особливості перебігу гострих та хронічних захворювань у підлітків.</w:t>
      </w:r>
    </w:p>
    <w:p w14:paraId="4DB32D2C" w14:textId="267CD019" w:rsidR="008E6AF9" w:rsidRDefault="008E6AF9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480F13" w14:textId="70770405" w:rsidR="00F75915" w:rsidRDefault="00F7591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E235E5" w14:textId="213A5242" w:rsidR="00F75915" w:rsidRDefault="00F7591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726D11" w14:textId="21CEFCC5" w:rsidR="00F75915" w:rsidRDefault="00F7591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93DFE4" w14:textId="77777777" w:rsidR="00F75915" w:rsidRDefault="00F75915" w:rsidP="00F759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012485" w14:textId="77777777" w:rsidR="00F75915" w:rsidRPr="00FF5445" w:rsidRDefault="00F75915" w:rsidP="00F759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В.О.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>ав.кафедри</w:t>
      </w:r>
      <w:proofErr w:type="spellEnd"/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педіатрії № 1                                              </w:t>
      </w:r>
    </w:p>
    <w:p w14:paraId="68E2AB00" w14:textId="77777777" w:rsidR="00F75915" w:rsidRDefault="00F75915" w:rsidP="00F75915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доцент ЗВО</w:t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54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Валентина АНТОНЕЦЬ</w:t>
      </w:r>
    </w:p>
    <w:p w14:paraId="1CC3D202" w14:textId="77777777" w:rsidR="00F75915" w:rsidRPr="008E6AF9" w:rsidRDefault="00F75915" w:rsidP="000A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5915" w:rsidRPr="008E6AF9" w:rsidSect="000A5329">
      <w:pgSz w:w="11906" w:h="16838"/>
      <w:pgMar w:top="680" w:right="624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96F"/>
    <w:rsid w:val="000A5329"/>
    <w:rsid w:val="00354CFE"/>
    <w:rsid w:val="003863C8"/>
    <w:rsid w:val="003A0535"/>
    <w:rsid w:val="003F796F"/>
    <w:rsid w:val="00460F2A"/>
    <w:rsid w:val="008E6AF9"/>
    <w:rsid w:val="00E65130"/>
    <w:rsid w:val="00F7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C241"/>
  <w15:chartTrackingRefBased/>
  <w15:docId w15:val="{768D6FD5-DD06-4C76-9F34-F9235617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11006</Words>
  <Characters>6274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Токарчук Надія Іванівна</cp:lastModifiedBy>
  <cp:revision>6</cp:revision>
  <dcterms:created xsi:type="dcterms:W3CDTF">2024-01-17T09:21:00Z</dcterms:created>
  <dcterms:modified xsi:type="dcterms:W3CDTF">2026-01-13T08:09:00Z</dcterms:modified>
</cp:coreProperties>
</file>