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3AF2" w:rsidRPr="00C97837" w:rsidRDefault="00C97837">
      <w:pPr>
        <w:keepNext/>
        <w:keepLines/>
        <w:spacing w:after="0" w:line="240" w:lineRule="auto"/>
        <w:jc w:val="center"/>
        <w:rPr>
          <w:lang w:val="ru-RU"/>
        </w:rPr>
      </w:pPr>
      <w:r w:rsidRPr="00C97837">
        <w:rPr>
          <w:b/>
          <w:lang w:val="ru-RU"/>
        </w:rPr>
        <w:t>МІНІСТЕРСТВО ОХОРОНИ ЗДОРОВ'Я УКРАЇНИ</w:t>
      </w:r>
    </w:p>
    <w:p w:rsidR="00603AF2" w:rsidRPr="00C97837" w:rsidRDefault="00C97837">
      <w:pPr>
        <w:keepNext/>
        <w:keepLines/>
        <w:spacing w:after="0" w:line="240" w:lineRule="auto"/>
        <w:jc w:val="center"/>
        <w:rPr>
          <w:lang w:val="ru-RU"/>
        </w:rPr>
      </w:pPr>
      <w:r w:rsidRPr="00C97837">
        <w:rPr>
          <w:b/>
          <w:lang w:val="ru-RU"/>
        </w:rPr>
        <w:t>ВІННИЦЬКИЙ НАЦІОНАЛЬНИЙ МЕДИЧНИЙ УНІВЕРСИТЕТ</w:t>
      </w:r>
    </w:p>
    <w:p w:rsidR="00603AF2" w:rsidRPr="00C97837" w:rsidRDefault="00C97837">
      <w:pPr>
        <w:keepNext/>
        <w:keepLines/>
        <w:spacing w:after="0" w:line="240" w:lineRule="auto"/>
        <w:jc w:val="center"/>
        <w:rPr>
          <w:lang w:val="ru-RU"/>
        </w:rPr>
      </w:pPr>
      <w:r w:rsidRPr="00C97837">
        <w:rPr>
          <w:b/>
          <w:lang w:val="ru-RU"/>
        </w:rPr>
        <w:t>ім. М.І. ПИРОГОВА</w:t>
      </w:r>
    </w:p>
    <w:p w:rsidR="00C97837" w:rsidRPr="008509A0" w:rsidRDefault="00C97837" w:rsidP="00C97837">
      <w:pPr>
        <w:keepNext/>
        <w:keepLines/>
        <w:spacing w:before="200" w:after="320" w:line="240" w:lineRule="auto"/>
        <w:jc w:val="right"/>
        <w:rPr>
          <w:lang w:val="ru-RU"/>
        </w:rPr>
      </w:pPr>
      <w:r>
        <w:rPr>
          <w:noProof/>
          <w:lang w:val="ru-RU"/>
        </w:rPr>
        <w:drawing>
          <wp:anchor distT="0" distB="0" distL="114300" distR="114300" simplePos="0" relativeHeight="251659264" behindDoc="1" locked="0" layoutInCell="1" allowOverlap="1" wp14:anchorId="61BA0D1E" wp14:editId="39962D3D">
            <wp:simplePos x="0" y="0"/>
            <wp:positionH relativeFrom="column">
              <wp:posOffset>3507740</wp:posOffset>
            </wp:positionH>
            <wp:positionV relativeFrom="paragraph">
              <wp:posOffset>622935</wp:posOffset>
            </wp:positionV>
            <wp:extent cx="1428750" cy="714375"/>
            <wp:effectExtent l="0" t="0" r="0" b="0"/>
            <wp:wrapNone/>
            <wp:docPr id="1" name="Рисунок 1" descr="C:\Users\rosia\AppData\Local\Microsoft\Windows\INetCache\Content.MSO\A541E6C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sia\AppData\Local\Microsoft\Windows\INetCache\Content.MSO\A541E6CC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509A0">
        <w:rPr>
          <w:lang w:val="ru-RU"/>
        </w:rPr>
        <w:t>“</w:t>
      </w:r>
      <w:proofErr w:type="spellStart"/>
      <w:r w:rsidRPr="008509A0">
        <w:rPr>
          <w:lang w:val="ru-RU"/>
        </w:rPr>
        <w:t>Затверджено</w:t>
      </w:r>
      <w:proofErr w:type="spellEnd"/>
      <w:r w:rsidRPr="008509A0">
        <w:rPr>
          <w:lang w:val="ru-RU"/>
        </w:rPr>
        <w:t>”</w:t>
      </w:r>
      <w:r w:rsidRPr="008509A0">
        <w:rPr>
          <w:lang w:val="ru-RU"/>
        </w:rPr>
        <w:br/>
        <w:t xml:space="preserve">на </w:t>
      </w:r>
      <w:proofErr w:type="spellStart"/>
      <w:r w:rsidRPr="008509A0">
        <w:rPr>
          <w:lang w:val="ru-RU"/>
        </w:rPr>
        <w:t>методичній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нараді</w:t>
      </w:r>
      <w:proofErr w:type="spellEnd"/>
      <w:r w:rsidRPr="008509A0">
        <w:rPr>
          <w:lang w:val="ru-RU"/>
        </w:rPr>
        <w:br/>
      </w:r>
      <w:proofErr w:type="spellStart"/>
      <w:r w:rsidRPr="008509A0">
        <w:rPr>
          <w:lang w:val="ru-RU"/>
        </w:rPr>
        <w:t>кафедри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стоматології</w:t>
      </w:r>
      <w:proofErr w:type="spellEnd"/>
      <w:r w:rsidRPr="008509A0">
        <w:rPr>
          <w:lang w:val="ru-RU"/>
        </w:rPr>
        <w:br/>
      </w:r>
      <w:proofErr w:type="spellStart"/>
      <w:r w:rsidRPr="008509A0">
        <w:rPr>
          <w:lang w:val="ru-RU"/>
        </w:rPr>
        <w:t>дитячого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віку</w:t>
      </w:r>
      <w:proofErr w:type="spellEnd"/>
      <w:r w:rsidRPr="008509A0">
        <w:rPr>
          <w:lang w:val="ru-RU"/>
        </w:rPr>
        <w:br/>
      </w:r>
      <w:proofErr w:type="spellStart"/>
      <w:r w:rsidRPr="008509A0">
        <w:rPr>
          <w:lang w:val="ru-RU"/>
        </w:rPr>
        <w:t>завідувач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кафедри</w:t>
      </w:r>
      <w:proofErr w:type="spellEnd"/>
      <w:r w:rsidRPr="008509A0">
        <w:rPr>
          <w:lang w:val="ru-RU"/>
        </w:rPr>
        <w:br/>
      </w:r>
      <w:r>
        <w:rPr>
          <w:lang w:val="ru-RU"/>
        </w:rPr>
        <w:t>_________________</w:t>
      </w:r>
      <w:r w:rsidRPr="008509A0">
        <w:rPr>
          <w:lang w:val="ru-RU"/>
        </w:rPr>
        <w:t>Микола ДМІТРІЄВ</w:t>
      </w:r>
      <w:r w:rsidRPr="008509A0">
        <w:rPr>
          <w:lang w:val="ru-RU"/>
        </w:rPr>
        <w:br/>
        <w:t>«2</w:t>
      </w:r>
      <w:r>
        <w:rPr>
          <w:lang w:val="ru-RU"/>
        </w:rPr>
        <w:t>8</w:t>
      </w:r>
      <w:r w:rsidRPr="008509A0">
        <w:rPr>
          <w:lang w:val="ru-RU"/>
        </w:rPr>
        <w:t xml:space="preserve">» </w:t>
      </w:r>
      <w:proofErr w:type="spellStart"/>
      <w:r w:rsidRPr="008509A0">
        <w:rPr>
          <w:lang w:val="ru-RU"/>
        </w:rPr>
        <w:t>серпня</w:t>
      </w:r>
      <w:proofErr w:type="spellEnd"/>
      <w:r w:rsidRPr="008509A0">
        <w:rPr>
          <w:lang w:val="ru-RU"/>
        </w:rPr>
        <w:t xml:space="preserve"> 202</w:t>
      </w:r>
      <w:r>
        <w:rPr>
          <w:lang w:val="ru-RU"/>
        </w:rPr>
        <w:t>6</w:t>
      </w:r>
      <w:r w:rsidRPr="008509A0">
        <w:rPr>
          <w:lang w:val="ru-RU"/>
        </w:rPr>
        <w:t xml:space="preserve"> р.</w:t>
      </w:r>
    </w:p>
    <w:p w:rsidR="00603AF2" w:rsidRPr="00C97837" w:rsidRDefault="00C97837">
      <w:pPr>
        <w:keepNext/>
        <w:keepLines/>
        <w:spacing w:before="360" w:line="240" w:lineRule="auto"/>
        <w:jc w:val="center"/>
        <w:rPr>
          <w:lang w:val="ru-RU"/>
        </w:rPr>
      </w:pPr>
      <w:bookmarkStart w:id="0" w:name="_GoBack"/>
      <w:bookmarkEnd w:id="0"/>
      <w:r w:rsidRPr="00C97837">
        <w:rPr>
          <w:b/>
          <w:sz w:val="28"/>
          <w:lang w:val="ru-RU"/>
        </w:rPr>
        <w:t>МЕТОДИЧНІ РЕКОМЕНДАЦІЇ</w:t>
      </w:r>
    </w:p>
    <w:p w:rsidR="00603AF2" w:rsidRPr="00C97837" w:rsidRDefault="00C97837">
      <w:pPr>
        <w:keepNext/>
        <w:keepLines/>
        <w:spacing w:after="240" w:line="240" w:lineRule="auto"/>
        <w:jc w:val="center"/>
        <w:rPr>
          <w:lang w:val="ru-RU"/>
        </w:rPr>
      </w:pPr>
      <w:r w:rsidRPr="00C97837">
        <w:rPr>
          <w:lang w:val="ru-RU"/>
        </w:rPr>
        <w:t xml:space="preserve">для </w:t>
      </w:r>
      <w:r w:rsidRPr="00C97837">
        <w:rPr>
          <w:lang w:val="ru-RU"/>
        </w:rPr>
        <w:t>лікарів-інтернів при підготовці</w:t>
      </w:r>
      <w:r w:rsidRPr="00C97837">
        <w:rPr>
          <w:lang w:val="ru-RU"/>
        </w:rPr>
        <w:br/>
        <w:t>до практичного заняття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5128"/>
        <w:gridCol w:w="5128"/>
      </w:tblGrid>
      <w:tr w:rsidR="00603AF2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3AF2" w:rsidRDefault="00C97837">
            <w:r>
              <w:t>Навчальна дисципліна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3AF2" w:rsidRDefault="00C97837">
            <w:r>
              <w:t>Терапевтична стоматологія дитячого віку</w:t>
            </w:r>
          </w:p>
        </w:tc>
      </w:tr>
      <w:tr w:rsidR="00603AF2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3AF2" w:rsidRDefault="00C97837">
            <w:r>
              <w:t>Тема заняття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3AF2" w:rsidRDefault="00C97837">
            <w:r>
              <w:t>Діагностика, диференційна діагностика різних форм пульпіту тимчасових і постійних зубів у дітей.</w:t>
            </w:r>
          </w:p>
        </w:tc>
      </w:tr>
      <w:tr w:rsidR="00603AF2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3AF2" w:rsidRDefault="00C97837">
            <w:r>
              <w:t>Курс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3AF2" w:rsidRDefault="00C97837">
            <w:r>
              <w:t>4</w:t>
            </w:r>
          </w:p>
        </w:tc>
      </w:tr>
      <w:tr w:rsidR="00603AF2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3AF2" w:rsidRDefault="00C97837">
            <w:r>
              <w:t>Факультет та форма н</w:t>
            </w:r>
            <w:r>
              <w:t>авчання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3AF2" w:rsidRDefault="00C97837">
            <w:r>
              <w:t>Стоматологічний, денна</w:t>
            </w:r>
          </w:p>
        </w:tc>
      </w:tr>
    </w:tbl>
    <w:p w:rsidR="00603AF2" w:rsidRDefault="00603AF2">
      <w:pPr>
        <w:spacing w:before="3100" w:after="0" w:line="240" w:lineRule="auto"/>
        <w:jc w:val="center"/>
      </w:pPr>
    </w:p>
    <w:p w:rsidR="00603AF2" w:rsidRDefault="00C97837">
      <w:pPr>
        <w:keepNext/>
        <w:keepLines/>
        <w:spacing w:after="0" w:line="240" w:lineRule="auto"/>
        <w:jc w:val="center"/>
      </w:pPr>
      <w:r>
        <w:t>Вінниця 2026</w:t>
      </w:r>
    </w:p>
    <w:p w:rsidR="00603AF2" w:rsidRDefault="00C97837">
      <w:r>
        <w:br w:type="page"/>
      </w:r>
    </w:p>
    <w:p w:rsidR="00603AF2" w:rsidRDefault="00C97837">
      <w:pPr>
        <w:keepNext/>
        <w:keepLines/>
        <w:spacing w:before="200" w:after="0" w:line="240" w:lineRule="auto"/>
      </w:pPr>
      <w:r>
        <w:rPr>
          <w:b/>
        </w:rPr>
        <w:lastRenderedPageBreak/>
        <w:t>Укладач: Асистент Ростислав ІВАНОВ</w:t>
      </w:r>
    </w:p>
    <w:p w:rsidR="00603AF2" w:rsidRDefault="00C97837">
      <w:pPr>
        <w:widowControl w:val="0"/>
        <w:spacing w:after="480" w:line="240" w:lineRule="auto"/>
        <w:ind w:firstLine="580"/>
      </w:pPr>
      <w:r>
        <w:rPr>
          <w:b/>
          <w:bCs/>
          <w:color w:val="000000"/>
          <w:u w:val="single"/>
          <w:lang w:val="uk-UA" w:eastAsia="uk-UA" w:bidi="uk-UA"/>
        </w:rPr>
        <w:t>Конкретні цілі</w:t>
      </w:r>
    </w:p>
    <w:p w:rsidR="00603AF2" w:rsidRPr="00C97837" w:rsidRDefault="00C97837">
      <w:pPr>
        <w:widowControl w:val="0"/>
        <w:numPr>
          <w:ilvl w:val="0"/>
          <w:numId w:val="1"/>
        </w:numPr>
        <w:tabs>
          <w:tab w:val="left" w:pos="726"/>
        </w:tabs>
        <w:spacing w:after="0" w:line="240" w:lineRule="auto"/>
        <w:ind w:left="740"/>
        <w:rPr>
          <w:lang w:val="uk-UA"/>
        </w:rPr>
      </w:pPr>
      <w:r>
        <w:rPr>
          <w:b/>
          <w:bCs/>
          <w:color w:val="000000"/>
          <w:lang w:val="uk-UA" w:eastAsia="uk-UA" w:bidi="uk-UA"/>
        </w:rPr>
        <w:t>Знати етіологію і патогенез карієсу зубів. Загальні і місцеві каріесогенні фактори.</w:t>
      </w:r>
    </w:p>
    <w:p w:rsidR="00603AF2" w:rsidRPr="00C97837" w:rsidRDefault="00C97837">
      <w:pPr>
        <w:widowControl w:val="0"/>
        <w:numPr>
          <w:ilvl w:val="0"/>
          <w:numId w:val="1"/>
        </w:numPr>
        <w:tabs>
          <w:tab w:val="left" w:pos="727"/>
        </w:tabs>
        <w:spacing w:after="160" w:line="240" w:lineRule="auto"/>
        <w:ind w:left="0" w:firstLine="38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Знати роль зубних відкладень в етіології і патогенезі карієсу зубів.</w:t>
      </w:r>
    </w:p>
    <w:p w:rsidR="00603AF2" w:rsidRPr="00C97837" w:rsidRDefault="00C97837">
      <w:pPr>
        <w:widowControl w:val="0"/>
        <w:numPr>
          <w:ilvl w:val="0"/>
          <w:numId w:val="1"/>
        </w:numPr>
        <w:tabs>
          <w:tab w:val="left" w:pos="726"/>
        </w:tabs>
        <w:spacing w:after="0" w:line="240" w:lineRule="auto"/>
        <w:ind w:left="74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Знати</w:t>
      </w:r>
      <w:r>
        <w:rPr>
          <w:b/>
          <w:bCs/>
          <w:color w:val="000000"/>
          <w:lang w:val="uk-UA" w:eastAsia="uk-UA" w:bidi="uk-UA"/>
        </w:rPr>
        <w:t xml:space="preserve"> будова зубної бляшки, механізми утворення, вплив на емаль зуба.</w:t>
      </w:r>
    </w:p>
    <w:p w:rsidR="00603AF2" w:rsidRPr="00C97837" w:rsidRDefault="00C97837">
      <w:pPr>
        <w:widowControl w:val="0"/>
        <w:numPr>
          <w:ilvl w:val="0"/>
          <w:numId w:val="1"/>
        </w:numPr>
        <w:tabs>
          <w:tab w:val="left" w:pos="727"/>
        </w:tabs>
        <w:spacing w:after="0" w:line="240" w:lineRule="auto"/>
        <w:ind w:left="74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Знати будову емалі зуба, її вікові особливості, зв'язок будови емалі з клінічними проявами карієсу зубів у дітей.</w:t>
      </w:r>
    </w:p>
    <w:p w:rsidR="00603AF2" w:rsidRPr="00C97837" w:rsidRDefault="00C97837">
      <w:pPr>
        <w:widowControl w:val="0"/>
        <w:numPr>
          <w:ilvl w:val="0"/>
          <w:numId w:val="1"/>
        </w:numPr>
        <w:tabs>
          <w:tab w:val="left" w:pos="726"/>
        </w:tabs>
        <w:spacing w:after="0" w:line="240" w:lineRule="auto"/>
        <w:ind w:left="74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Знати механізм демінералізації емалі. Патоморфологічні зміни в емалі при </w:t>
      </w:r>
      <w:r>
        <w:rPr>
          <w:b/>
          <w:bCs/>
          <w:color w:val="000000"/>
          <w:lang w:val="uk-UA" w:eastAsia="uk-UA" w:bidi="uk-UA"/>
        </w:rPr>
        <w:t>гострому початковому карієсі.</w:t>
      </w:r>
    </w:p>
    <w:p w:rsidR="00603AF2" w:rsidRPr="00C97837" w:rsidRDefault="00C97837">
      <w:pPr>
        <w:widowControl w:val="0"/>
        <w:numPr>
          <w:ilvl w:val="0"/>
          <w:numId w:val="1"/>
        </w:numPr>
        <w:tabs>
          <w:tab w:val="left" w:pos="726"/>
        </w:tabs>
        <w:spacing w:after="0" w:line="240" w:lineRule="auto"/>
        <w:ind w:left="74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Знати патоморфологічні зміни в дентині, зумовлені каріозним ураженням.</w:t>
      </w:r>
    </w:p>
    <w:p w:rsidR="00603AF2" w:rsidRPr="00C97837" w:rsidRDefault="00C97837">
      <w:pPr>
        <w:widowControl w:val="0"/>
        <w:numPr>
          <w:ilvl w:val="0"/>
          <w:numId w:val="1"/>
        </w:numPr>
        <w:tabs>
          <w:tab w:val="left" w:pos="726"/>
        </w:tabs>
        <w:spacing w:after="0" w:line="240" w:lineRule="auto"/>
        <w:ind w:left="74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Знати класифікація карієсу зубів. Оцінка активності каріозного процесу у дітей з Т.Ф.Віноградовою.</w:t>
      </w:r>
    </w:p>
    <w:p w:rsidR="00603AF2" w:rsidRPr="00C97837" w:rsidRDefault="00C97837">
      <w:pPr>
        <w:widowControl w:val="0"/>
        <w:numPr>
          <w:ilvl w:val="0"/>
          <w:numId w:val="1"/>
        </w:numPr>
        <w:tabs>
          <w:tab w:val="left" w:pos="726"/>
        </w:tabs>
        <w:spacing w:after="0" w:line="240" w:lineRule="auto"/>
        <w:ind w:left="74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Знати клініку, діагностику та диференціальну діагностику</w:t>
      </w:r>
      <w:r>
        <w:rPr>
          <w:b/>
          <w:bCs/>
          <w:color w:val="000000"/>
          <w:lang w:val="uk-UA" w:eastAsia="uk-UA" w:bidi="uk-UA"/>
        </w:rPr>
        <w:t xml:space="preserve"> карієсу тимчасових зубів на стадії резорбції кореня.</w:t>
      </w:r>
    </w:p>
    <w:p w:rsidR="00603AF2" w:rsidRPr="00C97837" w:rsidRDefault="00C97837">
      <w:pPr>
        <w:widowControl w:val="0"/>
        <w:numPr>
          <w:ilvl w:val="0"/>
          <w:numId w:val="1"/>
        </w:numPr>
        <w:tabs>
          <w:tab w:val="left" w:pos="726"/>
        </w:tabs>
        <w:spacing w:after="0" w:line="240" w:lineRule="auto"/>
        <w:ind w:left="740"/>
        <w:rPr>
          <w:lang w:val="uk-UA"/>
        </w:rPr>
      </w:pPr>
      <w:r>
        <w:rPr>
          <w:b/>
          <w:bCs/>
          <w:color w:val="000000"/>
          <w:lang w:val="uk-UA" w:eastAsia="uk-UA" w:bidi="uk-UA"/>
        </w:rPr>
        <w:t>Знати характеристику методів лікування карієсу тимчасових зубів. Вибір методу лікування карієсу тимчасових зубів у залежності від віку, клінічних проявів, можливості співпраці з дитиною.</w:t>
      </w:r>
    </w:p>
    <w:p w:rsidR="00603AF2" w:rsidRPr="00C97837" w:rsidRDefault="00C97837">
      <w:pPr>
        <w:widowControl w:val="0"/>
        <w:numPr>
          <w:ilvl w:val="0"/>
          <w:numId w:val="1"/>
        </w:numPr>
        <w:tabs>
          <w:tab w:val="left" w:pos="847"/>
        </w:tabs>
        <w:spacing w:after="0" w:line="240" w:lineRule="auto"/>
        <w:ind w:left="74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Ремінералізуюча</w:t>
      </w:r>
      <w:r>
        <w:rPr>
          <w:b/>
          <w:bCs/>
          <w:color w:val="000000"/>
          <w:lang w:val="uk-UA" w:eastAsia="uk-UA" w:bidi="uk-UA"/>
        </w:rPr>
        <w:t xml:space="preserve"> терапія: показання до проведення, засоби, методики. Імпрегнаційний метод (метод сріблення): показання до проведення, засоби, методика. Механізм дії нітрата срібла на тверді тканини зуба.</w:t>
      </w:r>
    </w:p>
    <w:p w:rsidR="00603AF2" w:rsidRDefault="00C97837">
      <w:pPr>
        <w:widowControl w:val="0"/>
        <w:numPr>
          <w:ilvl w:val="0"/>
          <w:numId w:val="1"/>
        </w:numPr>
        <w:tabs>
          <w:tab w:val="left" w:pos="847"/>
        </w:tabs>
        <w:spacing w:after="640" w:line="240" w:lineRule="auto"/>
        <w:ind w:left="740"/>
      </w:pPr>
      <w:r>
        <w:rPr>
          <w:b/>
          <w:bCs/>
          <w:color w:val="000000"/>
          <w:lang w:val="uk-UA" w:eastAsia="uk-UA" w:bidi="uk-UA"/>
        </w:rPr>
        <w:t>Метод препарування та пломбування: показання до застосування, особли</w:t>
      </w:r>
      <w:r>
        <w:rPr>
          <w:b/>
          <w:bCs/>
          <w:color w:val="000000"/>
          <w:lang w:val="uk-UA" w:eastAsia="uk-UA" w:bidi="uk-UA"/>
        </w:rPr>
        <w:t>вості препарування каріозних порожнин у тимчасових зубах в залежності від виду пломбувального матеріалу. Хіміко-механічне видалення каріозного дентину (методика “Carisolv”).</w:t>
      </w:r>
    </w:p>
    <w:p w:rsidR="00603AF2" w:rsidRDefault="00C97837">
      <w:pPr>
        <w:widowControl w:val="0"/>
        <w:spacing w:after="0" w:line="240" w:lineRule="auto"/>
      </w:pPr>
      <w:r>
        <w:rPr>
          <w:color w:val="000000"/>
          <w:u w:val="single"/>
          <w:lang w:val="uk-UA" w:eastAsia="uk-UA" w:bidi="uk-UA"/>
        </w:rPr>
        <w:t>2. Базовий рівень підготовки</w:t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94"/>
        <w:gridCol w:w="4704"/>
      </w:tblGrid>
      <w:tr w:rsidR="00603AF2">
        <w:trPr>
          <w:cantSplit/>
          <w:trHeight w:hRule="exact" w:val="336"/>
          <w:jc w:val="center"/>
        </w:trPr>
        <w:tc>
          <w:tcPr>
            <w:tcW w:w="4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03AF2" w:rsidRDefault="00C97837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Назва попередніх дисциплін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3AF2" w:rsidRDefault="00C97837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 xml:space="preserve">Отримані знання, вміння, </w:t>
            </w:r>
            <w:r>
              <w:rPr>
                <w:color w:val="000000"/>
                <w:lang w:val="uk-UA" w:eastAsia="uk-UA" w:bidi="uk-UA"/>
              </w:rPr>
              <w:t>навички</w:t>
            </w:r>
          </w:p>
        </w:tc>
      </w:tr>
      <w:tr w:rsidR="00603AF2">
        <w:trPr>
          <w:cantSplit/>
          <w:trHeight w:hRule="exact" w:val="1296"/>
          <w:jc w:val="center"/>
        </w:trPr>
        <w:tc>
          <w:tcPr>
            <w:tcW w:w="4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03AF2" w:rsidRDefault="00C97837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Гістологія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3AF2" w:rsidRPr="00C97837" w:rsidRDefault="00C97837">
            <w:pPr>
              <w:widowControl w:val="0"/>
              <w:spacing w:after="0" w:line="240" w:lineRule="auto"/>
              <w:ind w:left="880" w:hanging="60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 гістологічну будову тканин зуба.</w:t>
            </w:r>
          </w:p>
          <w:p w:rsidR="00603AF2" w:rsidRDefault="00C97837">
            <w:pPr>
              <w:widowControl w:val="0"/>
              <w:spacing w:after="0" w:line="240" w:lineRule="auto"/>
              <w:ind w:left="820"/>
            </w:pPr>
            <w:r>
              <w:rPr>
                <w:color w:val="000000"/>
                <w:lang w:val="uk-UA" w:eastAsia="uk-UA" w:bidi="uk-UA"/>
              </w:rPr>
              <w:t>Знати онтогенетичний розвиток зуба.</w:t>
            </w:r>
          </w:p>
        </w:tc>
      </w:tr>
      <w:tr w:rsidR="00603AF2" w:rsidRPr="00C97837">
        <w:trPr>
          <w:cantSplit/>
          <w:trHeight w:hRule="exact" w:val="2275"/>
          <w:jc w:val="center"/>
        </w:trPr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3AF2" w:rsidRDefault="00C97837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Пропедевтика стоматологічних захворювань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3AF2" w:rsidRPr="00C97837" w:rsidRDefault="00C97837">
            <w:pPr>
              <w:widowControl w:val="0"/>
              <w:spacing w:after="0" w:line="24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 роль зубних відкладень в етіології і патогенезі карієсу зубів.</w:t>
            </w:r>
          </w:p>
          <w:p w:rsidR="00603AF2" w:rsidRPr="00C97837" w:rsidRDefault="00C97837">
            <w:pPr>
              <w:widowControl w:val="0"/>
              <w:tabs>
                <w:tab w:val="left" w:pos="1387"/>
                <w:tab w:val="left" w:pos="2549"/>
              </w:tabs>
              <w:spacing w:after="0" w:line="24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</w:t>
            </w:r>
            <w:r>
              <w:rPr>
                <w:color w:val="000000"/>
                <w:lang w:val="uk-UA" w:eastAsia="uk-UA" w:bidi="uk-UA"/>
              </w:rPr>
              <w:tab/>
              <w:t>будова</w:t>
            </w:r>
            <w:r>
              <w:rPr>
                <w:color w:val="000000"/>
                <w:lang w:val="uk-UA" w:eastAsia="uk-UA" w:bidi="uk-UA"/>
              </w:rPr>
              <w:tab/>
              <w:t>зубної бляшки,</w:t>
            </w:r>
          </w:p>
          <w:p w:rsidR="00603AF2" w:rsidRPr="00C97837" w:rsidRDefault="00C97837">
            <w:pPr>
              <w:widowControl w:val="0"/>
              <w:tabs>
                <w:tab w:val="left" w:pos="1546"/>
                <w:tab w:val="left" w:pos="3168"/>
                <w:tab w:val="left" w:pos="4195"/>
              </w:tabs>
              <w:spacing w:after="0" w:line="24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механізми</w:t>
            </w:r>
            <w:r>
              <w:rPr>
                <w:color w:val="000000"/>
                <w:lang w:val="uk-UA" w:eastAsia="uk-UA" w:bidi="uk-UA"/>
              </w:rPr>
              <w:tab/>
              <w:t>утворення,</w:t>
            </w:r>
            <w:r>
              <w:rPr>
                <w:color w:val="000000"/>
                <w:lang w:val="uk-UA" w:eastAsia="uk-UA" w:bidi="uk-UA"/>
              </w:rPr>
              <w:tab/>
            </w:r>
            <w:r>
              <w:rPr>
                <w:color w:val="000000"/>
                <w:lang w:val="uk-UA" w:eastAsia="uk-UA" w:bidi="uk-UA"/>
              </w:rPr>
              <w:t>вплив</w:t>
            </w:r>
            <w:r>
              <w:rPr>
                <w:color w:val="000000"/>
                <w:lang w:val="uk-UA" w:eastAsia="uk-UA" w:bidi="uk-UA"/>
              </w:rPr>
              <w:tab/>
              <w:t>на</w:t>
            </w:r>
          </w:p>
          <w:p w:rsidR="00603AF2" w:rsidRPr="00C97837" w:rsidRDefault="00C97837">
            <w:pPr>
              <w:widowControl w:val="0"/>
              <w:spacing w:after="0" w:line="24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емаль зуба. Емаль зуба, її вікові особливості, зв'язок будови емалі з клінічними проявами карієсу зубів у</w:t>
            </w:r>
          </w:p>
        </w:tc>
      </w:tr>
    </w:tbl>
    <w:p w:rsidR="00603AF2" w:rsidRDefault="00C97837">
      <w:pPr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320" w:line="240" w:lineRule="auto"/>
        <w:ind w:left="4760"/>
      </w:pPr>
      <w:r>
        <w:rPr>
          <w:color w:val="000000"/>
          <w:lang w:val="uk-UA" w:eastAsia="uk-UA" w:bidi="uk-UA"/>
        </w:rPr>
        <w:t>дітей.</w:t>
      </w:r>
    </w:p>
    <w:p w:rsidR="00603AF2" w:rsidRDefault="00C97837">
      <w:pPr>
        <w:widowControl w:val="0"/>
        <w:numPr>
          <w:ilvl w:val="0"/>
          <w:numId w:val="3"/>
        </w:numPr>
        <w:tabs>
          <w:tab w:val="left" w:pos="780"/>
        </w:tabs>
        <w:spacing w:after="0" w:line="240" w:lineRule="auto"/>
        <w:ind w:left="0" w:firstLine="380"/>
      </w:pPr>
      <w:r>
        <w:rPr>
          <w:b/>
          <w:bCs/>
          <w:color w:val="000000"/>
          <w:u w:val="single"/>
          <w:lang w:val="uk-UA" w:eastAsia="uk-UA" w:bidi="uk-UA"/>
        </w:rPr>
        <w:t>Організація змісту навчального модулю</w:t>
      </w:r>
    </w:p>
    <w:p w:rsidR="00603AF2" w:rsidRPr="00C97837" w:rsidRDefault="00C97837">
      <w:pPr>
        <w:widowControl w:val="0"/>
        <w:numPr>
          <w:ilvl w:val="0"/>
          <w:numId w:val="5"/>
        </w:numPr>
        <w:tabs>
          <w:tab w:val="clear" w:pos="360"/>
          <w:tab w:val="left" w:pos="378"/>
        </w:tabs>
        <w:spacing w:after="0" w:line="240" w:lineRule="auto"/>
        <w:ind w:left="600" w:hanging="600"/>
        <w:rPr>
          <w:lang w:val="uk-UA"/>
        </w:rPr>
      </w:pPr>
      <w:r>
        <w:rPr>
          <w:b/>
          <w:bCs/>
          <w:color w:val="000000"/>
          <w:lang w:val="uk-UA" w:eastAsia="uk-UA" w:bidi="uk-UA"/>
        </w:rPr>
        <w:t>Етіологія та патогенез карієсу зубів. Загальні і місцеві карієсогенні фактори.</w:t>
      </w:r>
    </w:p>
    <w:p w:rsidR="00603AF2" w:rsidRPr="00C97837" w:rsidRDefault="00C97837">
      <w:pPr>
        <w:widowControl w:val="0"/>
        <w:numPr>
          <w:ilvl w:val="0"/>
          <w:numId w:val="5"/>
        </w:numPr>
        <w:tabs>
          <w:tab w:val="left" w:pos="780"/>
        </w:tabs>
        <w:spacing w:after="0" w:line="240" w:lineRule="auto"/>
        <w:ind w:left="0" w:firstLine="38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Роль зубних </w:t>
      </w:r>
      <w:r>
        <w:rPr>
          <w:b/>
          <w:bCs/>
          <w:color w:val="000000"/>
          <w:lang w:val="uk-UA" w:eastAsia="uk-UA" w:bidi="uk-UA"/>
        </w:rPr>
        <w:t>відкладень в етіології і патогенезі карієсу зубів.</w:t>
      </w:r>
    </w:p>
    <w:p w:rsidR="00603AF2" w:rsidRPr="00C97837" w:rsidRDefault="00C97837">
      <w:pPr>
        <w:widowControl w:val="0"/>
        <w:numPr>
          <w:ilvl w:val="0"/>
          <w:numId w:val="5"/>
        </w:numPr>
        <w:tabs>
          <w:tab w:val="left" w:pos="780"/>
        </w:tabs>
        <w:spacing w:after="0" w:line="240" w:lineRule="auto"/>
        <w:ind w:left="720" w:hanging="34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lastRenderedPageBreak/>
        <w:t>Будова зубної бляшки, механізми утворення, вплив на емаль зуба.</w:t>
      </w:r>
    </w:p>
    <w:p w:rsidR="00603AF2" w:rsidRPr="00C97837" w:rsidRDefault="00C97837">
      <w:pPr>
        <w:widowControl w:val="0"/>
        <w:numPr>
          <w:ilvl w:val="0"/>
          <w:numId w:val="5"/>
        </w:numPr>
        <w:tabs>
          <w:tab w:val="left" w:pos="780"/>
        </w:tabs>
        <w:spacing w:after="0" w:line="240" w:lineRule="auto"/>
        <w:ind w:left="720" w:hanging="34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Будову емалі зуба, її вікові особливості, зв'язок будови емалі з клінічними проявами карієсу зубів у дітей.</w:t>
      </w:r>
    </w:p>
    <w:p w:rsidR="00603AF2" w:rsidRPr="00C97837" w:rsidRDefault="00C97837">
      <w:pPr>
        <w:widowControl w:val="0"/>
        <w:numPr>
          <w:ilvl w:val="0"/>
          <w:numId w:val="5"/>
        </w:numPr>
        <w:tabs>
          <w:tab w:val="left" w:pos="780"/>
        </w:tabs>
        <w:spacing w:after="0" w:line="240" w:lineRule="auto"/>
        <w:ind w:left="720" w:hanging="34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Механізм демінералізації емалі. </w:t>
      </w:r>
      <w:r>
        <w:rPr>
          <w:b/>
          <w:bCs/>
          <w:color w:val="000000"/>
          <w:lang w:val="uk-UA" w:eastAsia="uk-UA" w:bidi="uk-UA"/>
        </w:rPr>
        <w:t>Патоморфологічні зміни в емалі при гострому початковому карієсі.</w:t>
      </w:r>
    </w:p>
    <w:p w:rsidR="00603AF2" w:rsidRPr="00C97837" w:rsidRDefault="00C97837">
      <w:pPr>
        <w:widowControl w:val="0"/>
        <w:numPr>
          <w:ilvl w:val="0"/>
          <w:numId w:val="5"/>
        </w:numPr>
        <w:tabs>
          <w:tab w:val="left" w:pos="780"/>
        </w:tabs>
        <w:spacing w:after="0" w:line="240" w:lineRule="auto"/>
        <w:ind w:left="720" w:hanging="34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Патоморфологічні зміни в дентині, зумовлені каріозним ураженням.</w:t>
      </w:r>
    </w:p>
    <w:p w:rsidR="00603AF2" w:rsidRPr="00C97837" w:rsidRDefault="00C97837">
      <w:pPr>
        <w:widowControl w:val="0"/>
        <w:numPr>
          <w:ilvl w:val="0"/>
          <w:numId w:val="5"/>
        </w:numPr>
        <w:tabs>
          <w:tab w:val="left" w:pos="780"/>
        </w:tabs>
        <w:spacing w:after="0" w:line="240" w:lineRule="auto"/>
        <w:ind w:left="720" w:hanging="34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Класифікація карієсу зубів. Оцінка активності каріозного процесу у дітей з Т.Ф.Віноградовою.</w:t>
      </w:r>
    </w:p>
    <w:p w:rsidR="00603AF2" w:rsidRPr="00C97837" w:rsidRDefault="00C97837">
      <w:pPr>
        <w:widowControl w:val="0"/>
        <w:numPr>
          <w:ilvl w:val="0"/>
          <w:numId w:val="5"/>
        </w:numPr>
        <w:tabs>
          <w:tab w:val="left" w:pos="780"/>
        </w:tabs>
        <w:spacing w:after="0" w:line="240" w:lineRule="auto"/>
        <w:ind w:left="720" w:hanging="34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Клініка, діагностика та диференці</w:t>
      </w:r>
      <w:r>
        <w:rPr>
          <w:b/>
          <w:bCs/>
          <w:color w:val="000000"/>
          <w:lang w:val="uk-UA" w:eastAsia="uk-UA" w:bidi="uk-UA"/>
        </w:rPr>
        <w:t>альна діагностика карієсу тимчасових зубів на стадії формування кореня.</w:t>
      </w:r>
    </w:p>
    <w:p w:rsidR="00603AF2" w:rsidRPr="00C97837" w:rsidRDefault="00C97837">
      <w:pPr>
        <w:widowControl w:val="0"/>
        <w:numPr>
          <w:ilvl w:val="0"/>
          <w:numId w:val="5"/>
        </w:numPr>
        <w:tabs>
          <w:tab w:val="left" w:pos="780"/>
        </w:tabs>
        <w:spacing w:after="0" w:line="240" w:lineRule="auto"/>
        <w:ind w:left="720" w:hanging="34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Клініка, діагностика та диференціальна діагностика карієсу тимчасових зубів на стадії сформованого кореня.</w:t>
      </w:r>
    </w:p>
    <w:p w:rsidR="00603AF2" w:rsidRPr="00C97837" w:rsidRDefault="00C97837">
      <w:pPr>
        <w:widowControl w:val="0"/>
        <w:numPr>
          <w:ilvl w:val="0"/>
          <w:numId w:val="5"/>
        </w:numPr>
        <w:tabs>
          <w:tab w:val="left" w:pos="873"/>
        </w:tabs>
        <w:spacing w:after="0" w:line="240" w:lineRule="auto"/>
        <w:ind w:left="720" w:hanging="34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Клініка, діагностика та диференціальна діагностика карієсу тимчасових зубів н</w:t>
      </w:r>
      <w:r>
        <w:rPr>
          <w:b/>
          <w:bCs/>
          <w:color w:val="000000"/>
          <w:lang w:val="uk-UA" w:eastAsia="uk-UA" w:bidi="uk-UA"/>
        </w:rPr>
        <w:t>а стадії резорбції кореня.</w:t>
      </w:r>
    </w:p>
    <w:p w:rsidR="00603AF2" w:rsidRPr="00C97837" w:rsidRDefault="00C97837">
      <w:pPr>
        <w:widowControl w:val="0"/>
        <w:spacing w:after="0" w:line="240" w:lineRule="auto"/>
        <w:ind w:left="720" w:firstLine="2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Імпрегнаціонний метод лікування карієсу тимчасових зубів. Показання, методика виконання. Прописи лікарських засобів, які застосовуються.</w:t>
      </w:r>
    </w:p>
    <w:p w:rsidR="00603AF2" w:rsidRPr="00C97837" w:rsidRDefault="00C97837">
      <w:pPr>
        <w:widowControl w:val="0"/>
        <w:numPr>
          <w:ilvl w:val="0"/>
          <w:numId w:val="5"/>
        </w:numPr>
        <w:tabs>
          <w:tab w:val="left" w:pos="873"/>
        </w:tabs>
        <w:spacing w:after="640" w:line="240" w:lineRule="auto"/>
        <w:ind w:left="720" w:hanging="34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Лікування карієсу тимчасових зубів шляхом препарування і пломбування. Сучасні техніки препар</w:t>
      </w:r>
      <w:r>
        <w:rPr>
          <w:b/>
          <w:bCs/>
          <w:color w:val="000000"/>
          <w:lang w:val="uk-UA" w:eastAsia="uk-UA" w:bidi="uk-UA"/>
        </w:rPr>
        <w:t>ування тимчасових зубів (АРТ-методика, методика хіміко-механічного видалення каріозного дентину).</w:t>
      </w:r>
    </w:p>
    <w:p w:rsidR="00603AF2" w:rsidRDefault="00C97837">
      <w:pPr>
        <w:widowControl w:val="0"/>
        <w:numPr>
          <w:ilvl w:val="0"/>
          <w:numId w:val="3"/>
        </w:numPr>
        <w:tabs>
          <w:tab w:val="left" w:pos="780"/>
        </w:tabs>
        <w:spacing w:after="0" w:line="240" w:lineRule="auto"/>
        <w:ind w:left="0" w:firstLine="380"/>
      </w:pPr>
      <w:r>
        <w:rPr>
          <w:b/>
          <w:bCs/>
          <w:color w:val="000000"/>
          <w:u w:val="single"/>
          <w:lang w:val="uk-UA" w:eastAsia="uk-UA" w:bidi="uk-UA"/>
        </w:rPr>
        <w:t>Зміст навчального матеріалу.</w:t>
      </w:r>
    </w:p>
    <w:p w:rsidR="00603AF2" w:rsidRDefault="00C97837">
      <w:pPr>
        <w:widowControl w:val="0"/>
        <w:spacing w:after="320" w:line="240" w:lineRule="auto"/>
      </w:pPr>
      <w:r>
        <w:rPr>
          <w:color w:val="000000"/>
          <w:lang w:val="uk-UA" w:eastAsia="uk-UA" w:bidi="uk-UA"/>
        </w:rPr>
        <w:t>Карієс зубів - це патологічний процес, який розвивається після прорізування зуба і характеризується демінералізацією і руйнування</w:t>
      </w:r>
      <w:r>
        <w:rPr>
          <w:color w:val="000000"/>
          <w:lang w:val="uk-UA" w:eastAsia="uk-UA" w:bidi="uk-UA"/>
        </w:rPr>
        <w:t>м твердих тканин зуба з подальшим утворенням дефекту у вигляді каріозної порожнини.</w:t>
      </w:r>
    </w:p>
    <w:p w:rsidR="00603AF2" w:rsidRDefault="00C97837">
      <w:pPr>
        <w:widowControl w:val="0"/>
        <w:spacing w:after="320" w:line="240" w:lineRule="auto"/>
        <w:ind w:left="3460"/>
      </w:pPr>
      <w:r>
        <w:rPr>
          <w:color w:val="000000"/>
          <w:lang w:val="uk-UA" w:eastAsia="uk-UA" w:bidi="uk-UA"/>
        </w:rPr>
        <w:t>Класифікація.</w:t>
      </w:r>
    </w:p>
    <w:p w:rsidR="00603AF2" w:rsidRDefault="00C97837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 xml:space="preserve">У дитячій стоматології користуються загальноприйнятою класифікацією карієсу, яка характеризує ураження зубів за перебігом, глибиною і локалізацією. </w:t>
      </w:r>
      <w:r>
        <w:rPr>
          <w:color w:val="000000"/>
          <w:lang w:val="uk-UA" w:eastAsia="uk-UA" w:bidi="uk-UA"/>
        </w:rPr>
        <w:t>Розрізняють:</w:t>
      </w:r>
    </w:p>
    <w:p w:rsidR="00603AF2" w:rsidRDefault="00C97837">
      <w:pPr>
        <w:widowControl w:val="0"/>
        <w:numPr>
          <w:ilvl w:val="0"/>
          <w:numId w:val="7"/>
        </w:numPr>
        <w:tabs>
          <w:tab w:val="left" w:pos="334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За локалізацією:</w:t>
      </w:r>
    </w:p>
    <w:p w:rsidR="00603AF2" w:rsidRDefault="00C97837">
      <w:pPr>
        <w:widowControl w:val="0"/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фіссурний;</w:t>
      </w:r>
    </w:p>
    <w:p w:rsidR="00603AF2" w:rsidRDefault="00C97837">
      <w:pPr>
        <w:widowControl w:val="0"/>
        <w:numPr>
          <w:ilvl w:val="0"/>
          <w:numId w:val="9"/>
        </w:numPr>
        <w:tabs>
          <w:tab w:val="left" w:pos="416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апроксімальний;</w:t>
      </w:r>
    </w:p>
    <w:p w:rsidR="00603AF2" w:rsidRDefault="00C97837">
      <w:pPr>
        <w:widowControl w:val="0"/>
        <w:numPr>
          <w:ilvl w:val="0"/>
          <w:numId w:val="9"/>
        </w:numPr>
        <w:tabs>
          <w:tab w:val="left" w:pos="406"/>
        </w:tabs>
        <w:spacing w:after="320" w:line="240" w:lineRule="auto"/>
        <w:ind w:left="0" w:firstLine="0"/>
      </w:pPr>
      <w:r>
        <w:rPr>
          <w:color w:val="000000"/>
          <w:lang w:val="uk-UA" w:eastAsia="uk-UA" w:bidi="uk-UA"/>
        </w:rPr>
        <w:t>пришийковий;</w:t>
      </w:r>
    </w:p>
    <w:p w:rsidR="00603AF2" w:rsidRDefault="00C97837">
      <w:pPr>
        <w:widowControl w:val="0"/>
        <w:numPr>
          <w:ilvl w:val="0"/>
          <w:numId w:val="9"/>
        </w:numPr>
        <w:tabs>
          <w:tab w:val="left" w:pos="392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поєднаної локалізації.</w:t>
      </w:r>
    </w:p>
    <w:p w:rsidR="00603AF2" w:rsidRDefault="00C97837">
      <w:pPr>
        <w:widowControl w:val="0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За глибиною ураження:</w:t>
      </w:r>
    </w:p>
    <w:p w:rsidR="00603AF2" w:rsidRDefault="00C97837">
      <w:pPr>
        <w:widowControl w:val="0"/>
        <w:numPr>
          <w:ilvl w:val="0"/>
          <w:numId w:val="10"/>
        </w:numPr>
        <w:tabs>
          <w:tab w:val="left" w:pos="397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початковий;</w:t>
      </w:r>
    </w:p>
    <w:p w:rsidR="00603AF2" w:rsidRDefault="00C97837">
      <w:pPr>
        <w:widowControl w:val="0"/>
        <w:numPr>
          <w:ilvl w:val="0"/>
          <w:numId w:val="10"/>
        </w:numPr>
        <w:tabs>
          <w:tab w:val="left" w:pos="411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поверхневий;</w:t>
      </w:r>
    </w:p>
    <w:p w:rsidR="00603AF2" w:rsidRDefault="00C97837">
      <w:pPr>
        <w:widowControl w:val="0"/>
        <w:numPr>
          <w:ilvl w:val="0"/>
          <w:numId w:val="10"/>
        </w:numPr>
        <w:tabs>
          <w:tab w:val="left" w:pos="406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середній;</w:t>
      </w:r>
    </w:p>
    <w:p w:rsidR="00603AF2" w:rsidRDefault="00C97837">
      <w:pPr>
        <w:widowControl w:val="0"/>
        <w:numPr>
          <w:ilvl w:val="0"/>
          <w:numId w:val="10"/>
        </w:numPr>
        <w:tabs>
          <w:tab w:val="left" w:pos="392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глибокий.</w:t>
      </w:r>
    </w:p>
    <w:p w:rsidR="00603AF2" w:rsidRDefault="00C97837">
      <w:pPr>
        <w:widowControl w:val="0"/>
        <w:numPr>
          <w:ilvl w:val="0"/>
          <w:numId w:val="7"/>
        </w:numPr>
        <w:tabs>
          <w:tab w:val="left" w:pos="469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. За характером перебігу:</w:t>
      </w:r>
    </w:p>
    <w:p w:rsidR="00603AF2" w:rsidRDefault="00C97837">
      <w:pPr>
        <w:widowControl w:val="0"/>
        <w:numPr>
          <w:ilvl w:val="0"/>
          <w:numId w:val="11"/>
        </w:numPr>
        <w:tabs>
          <w:tab w:val="left" w:pos="397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гострий;</w:t>
      </w:r>
    </w:p>
    <w:p w:rsidR="00603AF2" w:rsidRDefault="00C97837">
      <w:pPr>
        <w:widowControl w:val="0"/>
        <w:numPr>
          <w:ilvl w:val="0"/>
          <w:numId w:val="11"/>
        </w:numPr>
        <w:tabs>
          <w:tab w:val="left" w:pos="411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хронічний.</w:t>
      </w:r>
    </w:p>
    <w:p w:rsidR="00603AF2" w:rsidRDefault="00C97837">
      <w:pPr>
        <w:widowControl w:val="0"/>
        <w:numPr>
          <w:ilvl w:val="0"/>
          <w:numId w:val="7"/>
        </w:numPr>
        <w:tabs>
          <w:tab w:val="left" w:pos="483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. За послідовністю виникнення:</w:t>
      </w:r>
    </w:p>
    <w:p w:rsidR="00603AF2" w:rsidRDefault="00C97837">
      <w:pPr>
        <w:widowControl w:val="0"/>
        <w:numPr>
          <w:ilvl w:val="0"/>
          <w:numId w:val="12"/>
        </w:numPr>
        <w:tabs>
          <w:tab w:val="left" w:pos="397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первинний;</w:t>
      </w:r>
    </w:p>
    <w:p w:rsidR="00603AF2" w:rsidRDefault="00C97837">
      <w:pPr>
        <w:widowControl w:val="0"/>
        <w:numPr>
          <w:ilvl w:val="0"/>
          <w:numId w:val="12"/>
        </w:numPr>
        <w:tabs>
          <w:tab w:val="left" w:pos="411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вторинний;</w:t>
      </w:r>
    </w:p>
    <w:p w:rsidR="00603AF2" w:rsidRDefault="00C97837">
      <w:pPr>
        <w:widowControl w:val="0"/>
        <w:numPr>
          <w:ilvl w:val="0"/>
          <w:numId w:val="12"/>
        </w:numPr>
        <w:tabs>
          <w:tab w:val="left" w:pos="406"/>
        </w:tabs>
        <w:spacing w:after="640" w:line="240" w:lineRule="auto"/>
        <w:ind w:left="0" w:firstLine="0"/>
      </w:pPr>
      <w:r>
        <w:rPr>
          <w:color w:val="000000"/>
          <w:lang w:val="uk-UA" w:eastAsia="uk-UA" w:bidi="uk-UA"/>
        </w:rPr>
        <w:t>рецидивуючий.</w:t>
      </w:r>
    </w:p>
    <w:p w:rsidR="00603AF2" w:rsidRDefault="00C97837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lastRenderedPageBreak/>
        <w:t>Патологічна морфологія карієсу.</w:t>
      </w:r>
    </w:p>
    <w:p w:rsidR="00603AF2" w:rsidRPr="00C97837" w:rsidRDefault="00C97837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У стадії білої плями, або гострого початкового карієсу, визначається вогнище ураження емалі у вигляді трикутника, основа якого направлено до зовнішньої поверхні емалі. У ньому розрізняють чотири зони</w:t>
      </w:r>
      <w:r>
        <w:rPr>
          <w:color w:val="000000"/>
          <w:lang w:val="uk-UA" w:eastAsia="uk-UA" w:bidi="uk-UA"/>
        </w:rPr>
        <w:t>: 1-а поверхнева;</w:t>
      </w:r>
    </w:p>
    <w:p w:rsidR="00603AF2" w:rsidRPr="00C97837" w:rsidRDefault="00C97837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2-я тіло ураження;</w:t>
      </w:r>
    </w:p>
    <w:p w:rsidR="00603AF2" w:rsidRPr="00C97837" w:rsidRDefault="00C97837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3-я темна зона;</w:t>
      </w:r>
    </w:p>
    <w:p w:rsidR="00603AF2" w:rsidRPr="00C97837" w:rsidRDefault="00C97837">
      <w:pPr>
        <w:widowControl w:val="0"/>
        <w:spacing w:after="32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4-я прозора зона.</w:t>
      </w:r>
    </w:p>
    <w:p w:rsidR="00603AF2" w:rsidRPr="00C97837" w:rsidRDefault="00C97837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Прозора зона розташована глибше всього. Ця зона гіпермінералізованної емалі. У ній пори і порожнечі розташовані вздовж емалевих призм обсяг пір складає 1%, що в 10 разів вище ніж у інта</w:t>
      </w:r>
      <w:r>
        <w:rPr>
          <w:color w:val="000000"/>
          <w:lang w:val="uk-UA" w:eastAsia="uk-UA" w:bidi="uk-UA"/>
        </w:rPr>
        <w:t>ктній емалі.</w:t>
      </w:r>
    </w:p>
    <w:p w:rsidR="00603AF2" w:rsidRPr="00C97837" w:rsidRDefault="00C97837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Темна зона. У ній велика кількість найдрібніших мікропросторів, заповнених повітрям. Обсяг пір складає 2-4%. Відзначається втрата кристалічної структури емалі.</w:t>
      </w:r>
    </w:p>
    <w:p w:rsidR="00603AF2" w:rsidRPr="00C97837" w:rsidRDefault="00C97837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Тіло ураження - найбільша за обсягом зона з ознаками явної демінералізації. Обсяг п</w:t>
      </w:r>
      <w:r>
        <w:rPr>
          <w:color w:val="000000"/>
          <w:lang w:val="uk-UA" w:eastAsia="uk-UA" w:bidi="uk-UA"/>
        </w:rPr>
        <w:t xml:space="preserve">ір складає 5% на периферії до 25% в центрі зони. У ній можуть міститися бактерії, так як розмір мікро просторів в емалі достатній для проникнення їх вглиб. Розчинення емалі відбувається уздовж ліній Ретціуса. Поверхнева зона майже не уражена карієсом, так </w:t>
      </w:r>
      <w:r>
        <w:rPr>
          <w:color w:val="000000"/>
          <w:lang w:val="uk-UA" w:eastAsia="uk-UA" w:bidi="uk-UA"/>
        </w:rPr>
        <w:t>як постійно контактує зі слиною, а підвищений вміст фтору в поверхневому шарі емалі робить її більш стійким до каріозного процесу.</w:t>
      </w:r>
    </w:p>
    <w:p w:rsidR="00603AF2" w:rsidRPr="00C97837" w:rsidRDefault="00C97837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При початковому карієсі спостерігаються зміни в пульпі зуба: дезорганізація шару одонтобластів. Емалево-дентинне з'єднання на</w:t>
      </w:r>
      <w:r>
        <w:rPr>
          <w:color w:val="000000"/>
          <w:lang w:val="uk-UA" w:eastAsia="uk-UA" w:bidi="uk-UA"/>
        </w:rPr>
        <w:t>йменш стійке до каріозної процесу, тому карієс в ньому швидко поширюється, і каріозне вогнище в дентині має V-подібний вигляд з вершиною, спрямованою в бік пульпи. Цим можна пояснити швидке поширення карієсу в зубах у дітей по поверхні(поверхневий карієс у</w:t>
      </w:r>
      <w:r>
        <w:rPr>
          <w:color w:val="000000"/>
          <w:lang w:val="uk-UA" w:eastAsia="uk-UA" w:bidi="uk-UA"/>
        </w:rPr>
        <w:t xml:space="preserve"> дітей).</w:t>
      </w:r>
    </w:p>
    <w:p w:rsidR="00603AF2" w:rsidRPr="00C97837" w:rsidRDefault="00C97837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У дентині каріозного зуба розрізняють 5 зон патоморфологічних змін:</w:t>
      </w:r>
    </w:p>
    <w:p w:rsidR="00603AF2" w:rsidRPr="00C97837" w:rsidRDefault="00C97837">
      <w:pPr>
        <w:widowControl w:val="0"/>
        <w:numPr>
          <w:ilvl w:val="0"/>
          <w:numId w:val="13"/>
        </w:numPr>
        <w:tabs>
          <w:tab w:val="left" w:pos="387"/>
        </w:tabs>
        <w:spacing w:after="16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Перша зона розташована глибше всього, - зона нормального дентину.</w:t>
      </w:r>
    </w:p>
    <w:p w:rsidR="00603AF2" w:rsidRPr="00C97837" w:rsidRDefault="00C97837">
      <w:pPr>
        <w:widowControl w:val="0"/>
        <w:numPr>
          <w:ilvl w:val="0"/>
          <w:numId w:val="13"/>
        </w:numPr>
        <w:tabs>
          <w:tab w:val="left" w:pos="356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Друга зона - напівпрозорий дентин. Зона демінералізації інтертубулярного дентину, однак, бактерії в ній відсутні.</w:t>
      </w:r>
    </w:p>
    <w:p w:rsidR="00603AF2" w:rsidRDefault="00C97837">
      <w:pPr>
        <w:widowControl w:val="0"/>
        <w:numPr>
          <w:ilvl w:val="0"/>
          <w:numId w:val="13"/>
        </w:numPr>
        <w:tabs>
          <w:tab w:val="left" w:pos="356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Прозорий дентин. Прогресуюча втрата мінеральних речовин інтертубулярним дентином і відкладення великих кристалів у просвіті канальців. Бактерій немає.</w:t>
      </w:r>
    </w:p>
    <w:p w:rsidR="00603AF2" w:rsidRPr="00C97837" w:rsidRDefault="00C97837">
      <w:pPr>
        <w:widowControl w:val="0"/>
        <w:numPr>
          <w:ilvl w:val="0"/>
          <w:numId w:val="13"/>
        </w:numPr>
        <w:tabs>
          <w:tab w:val="left" w:pos="356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Четверта зона, це зона з порушеною гістологічною будовою. Велика кількість мікроорганізмів. Мала кількіс</w:t>
      </w:r>
      <w:r>
        <w:rPr>
          <w:color w:val="000000"/>
          <w:lang w:val="uk-UA" w:eastAsia="uk-UA" w:bidi="uk-UA"/>
        </w:rPr>
        <w:t>ть мінеральних речовин, а колагенові волокна повністю зруйновані.</w:t>
      </w:r>
    </w:p>
    <w:p w:rsidR="00603AF2" w:rsidRPr="00C97837" w:rsidRDefault="00C97837">
      <w:pPr>
        <w:widowControl w:val="0"/>
        <w:numPr>
          <w:ilvl w:val="0"/>
          <w:numId w:val="13"/>
        </w:numPr>
        <w:tabs>
          <w:tab w:val="left" w:pos="356"/>
        </w:tabs>
        <w:spacing w:after="96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П'ята зона - інфікованого дентину. Велика кількість бактерій, структура дентину не виявляється.</w:t>
      </w:r>
    </w:p>
    <w:p w:rsidR="00603AF2" w:rsidRPr="00C97837" w:rsidRDefault="00C97837">
      <w:pPr>
        <w:widowControl w:val="0"/>
        <w:spacing w:after="0" w:line="240" w:lineRule="auto"/>
        <w:jc w:val="center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Карієс тимчасових зубів на етапі формування кореня.</w:t>
      </w:r>
    </w:p>
    <w:p w:rsidR="00603AF2" w:rsidRPr="00C97837" w:rsidRDefault="00C97837">
      <w:pPr>
        <w:widowControl w:val="0"/>
        <w:spacing w:after="32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Карієс тимчасових зубів на етапі формуванн</w:t>
      </w:r>
      <w:r>
        <w:rPr>
          <w:color w:val="000000"/>
          <w:lang w:val="uk-UA" w:eastAsia="uk-UA" w:bidi="uk-UA"/>
        </w:rPr>
        <w:t>я кореня характеризується швидким переходом з не ускладненої форми в ускладнену. Це обумовлено анатомічними особливостями. У цей період: широкі дентинні канальця, тонкий шар недостатньо мінералізованого дентину над пульпою, значний обсяг порожнини зуба, ро</w:t>
      </w:r>
      <w:r>
        <w:rPr>
          <w:color w:val="000000"/>
          <w:lang w:val="uk-UA" w:eastAsia="uk-UA" w:bidi="uk-UA"/>
        </w:rPr>
        <w:t>ги пульпи розташовуються близько до емалево- дентинного з'єднання. Незріла пульпа зуба нездатна утворювати склерозований дентин і замісний дентин, який стримує прогресування каріозного процесу. У фронтальних тимчасових зубах верхньої щелепи, а іноді і в мо</w:t>
      </w:r>
      <w:r>
        <w:rPr>
          <w:color w:val="000000"/>
          <w:lang w:val="uk-UA" w:eastAsia="uk-UA" w:bidi="uk-UA"/>
        </w:rPr>
        <w:t>лярах карієс може починатися в пришийковій області. Надалі він поширюється циркулярно, охоплюючи весь зуб. Ураження твердих тканин неглибоке, але швидко поширюється по поверхні, охоплюючи увесь шар емалі. Карієс тимчасових зубів у дітей (2-3 роки) визначає</w:t>
      </w:r>
      <w:r>
        <w:rPr>
          <w:color w:val="000000"/>
          <w:lang w:val="uk-UA" w:eastAsia="uk-UA" w:bidi="uk-UA"/>
        </w:rPr>
        <w:t xml:space="preserve">ться гострим перебігом, локалізується в фіссурах і поширюється за межі емалево- дентинного з’єднання, тобто за глибиною ураження. Каріозна порожнина заповнена світлим, розм'якшеним </w:t>
      </w:r>
      <w:r>
        <w:rPr>
          <w:color w:val="000000"/>
          <w:lang w:val="uk-UA" w:eastAsia="uk-UA" w:bidi="uk-UA"/>
        </w:rPr>
        <w:lastRenderedPageBreak/>
        <w:t>дентином. Дентин вологий, легко знімається шарами, і весь процес не має тен</w:t>
      </w:r>
      <w:r>
        <w:rPr>
          <w:color w:val="000000"/>
          <w:lang w:val="uk-UA" w:eastAsia="uk-UA" w:bidi="uk-UA"/>
        </w:rPr>
        <w:t>денції до обмеження.</w:t>
      </w:r>
    </w:p>
    <w:p w:rsidR="00603AF2" w:rsidRPr="00C97837" w:rsidRDefault="00C97837">
      <w:pPr>
        <w:widowControl w:val="0"/>
        <w:spacing w:after="0" w:line="240" w:lineRule="auto"/>
        <w:ind w:left="212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Карієс тимчасових зубів.</w:t>
      </w:r>
    </w:p>
    <w:p w:rsidR="00603AF2" w:rsidRPr="00C97837" w:rsidRDefault="00C97837">
      <w:pPr>
        <w:widowControl w:val="0"/>
        <w:spacing w:after="0" w:line="240" w:lineRule="auto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На етапі сформованого кореню</w:t>
      </w:r>
    </w:p>
    <w:p w:rsidR="00603AF2" w:rsidRPr="00C97837" w:rsidRDefault="00C97837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Гострий початковий карієс - це швидкоплинна стадія карієсу тимчасових зубів. Каріозна пляма, як правило, покрито шаром зубного нальоту, суб'єктивні дані відсутні. Об'єктивно - після</w:t>
      </w:r>
      <w:r>
        <w:rPr>
          <w:color w:val="000000"/>
          <w:lang w:val="uk-UA" w:eastAsia="uk-UA" w:bidi="uk-UA"/>
        </w:rPr>
        <w:t xml:space="preserve"> видалення нальоту і висушування поверхні видно ділянку емалі білого кольору, яка втратила природний блиск.</w:t>
      </w:r>
    </w:p>
    <w:p w:rsidR="00603AF2" w:rsidRPr="00C97837" w:rsidRDefault="00C97837">
      <w:pPr>
        <w:widowControl w:val="0"/>
        <w:spacing w:after="0" w:line="240" w:lineRule="auto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Поверхневий карієс </w:t>
      </w:r>
      <w:r>
        <w:rPr>
          <w:color w:val="000000"/>
          <w:lang w:val="uk-UA" w:eastAsia="uk-UA" w:bidi="uk-UA"/>
        </w:rPr>
        <w:t>має гострий перебіг і є досягненням гострого початкового карієсу. Поглиблення карієсу в емаль супроводжується утворенням каріозно</w:t>
      </w:r>
      <w:r>
        <w:rPr>
          <w:color w:val="000000"/>
          <w:lang w:val="uk-UA" w:eastAsia="uk-UA" w:bidi="uk-UA"/>
        </w:rPr>
        <w:t xml:space="preserve">го дефекту, який не перетинає емалево-дентинного з'єднання. Локалізація гострого поверхневого карієсу відповідає локалізації каріозних плям. При зондуванні визначається шорстка, розм'якшена поверхня. Скарги, як правило, відсутні. Діти старшого віку можуть </w:t>
      </w:r>
      <w:r>
        <w:rPr>
          <w:color w:val="000000"/>
          <w:lang w:val="uk-UA" w:eastAsia="uk-UA" w:bidi="uk-UA"/>
        </w:rPr>
        <w:t>скаржитися на дію хімічних подразників (кисле, солодке).</w:t>
      </w:r>
    </w:p>
    <w:p w:rsidR="00603AF2" w:rsidRPr="00C97837" w:rsidRDefault="00C97837">
      <w:pPr>
        <w:widowControl w:val="0"/>
        <w:spacing w:after="0" w:line="240" w:lineRule="auto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Середній карієс. </w:t>
      </w:r>
      <w:r>
        <w:rPr>
          <w:color w:val="000000"/>
          <w:lang w:val="uk-UA" w:eastAsia="uk-UA" w:bidi="uk-UA"/>
        </w:rPr>
        <w:t xml:space="preserve">Гострий середній карієс тимчасових зубів - одна з найпоширеніших клінічних форм карієсу на етапі сформованого кореня. Дитина може скаржитися на затримку їжі між зубами, чутливість у </w:t>
      </w:r>
      <w:r>
        <w:rPr>
          <w:color w:val="000000"/>
          <w:lang w:val="uk-UA" w:eastAsia="uk-UA" w:bidi="uk-UA"/>
        </w:rPr>
        <w:t>випадку дії хімічних і термічних подразників. Іноді скарги можуть бути відсутніми. Під час об'єктивного обстеження виявляється каріозна порожнина з вузьким вхідним отвором. Підритий край емалі мають матово-білий колір. Дентин, що заповнює каріозну порожнин</w:t>
      </w:r>
      <w:r>
        <w:rPr>
          <w:color w:val="000000"/>
          <w:lang w:val="uk-UA" w:eastAsia="uk-UA" w:bidi="uk-UA"/>
        </w:rPr>
        <w:t>у, світло-жовтого чи жовтого кольору, м'який, знімається шарами за допомогою екскаватора. При обламуванні тонких країв емалі каріозна порожнина може мати і широкий вхідний отвір. Зондування дна і стінок каріозної порожнини, як правило, безболісне.</w:t>
      </w:r>
    </w:p>
    <w:p w:rsidR="00603AF2" w:rsidRPr="00C97837" w:rsidRDefault="00C97837">
      <w:pPr>
        <w:widowControl w:val="0"/>
        <w:spacing w:after="0" w:line="240" w:lineRule="auto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Хронічний середній карієс </w:t>
      </w:r>
      <w:r>
        <w:rPr>
          <w:color w:val="000000"/>
          <w:lang w:val="uk-UA" w:eastAsia="uk-UA" w:bidi="uk-UA"/>
        </w:rPr>
        <w:t xml:space="preserve">локалізується переважно на апроксимальних поверхнях, рідше - на жувальних і пришийкових. Клінічний перебіг безсимптомний. Скарги на наявність каріозної порожнини або затримку їжі між зубами. Каріозна порожнина має широкий вхідний </w:t>
      </w:r>
      <w:r>
        <w:rPr>
          <w:color w:val="000000"/>
          <w:lang w:val="uk-UA" w:eastAsia="uk-UA" w:bidi="uk-UA"/>
        </w:rPr>
        <w:t>отвір, її стінки і дно покриті щільним пігментованим дентином. Зондування стінок і дна безболісне.</w:t>
      </w:r>
    </w:p>
    <w:p w:rsidR="00603AF2" w:rsidRPr="00C97837" w:rsidRDefault="00C97837">
      <w:pPr>
        <w:widowControl w:val="0"/>
        <w:spacing w:after="0" w:line="240" w:lineRule="auto"/>
        <w:ind w:firstLine="440"/>
        <w:rPr>
          <w:lang w:val="uk-UA"/>
        </w:rPr>
      </w:pPr>
      <w:r>
        <w:rPr>
          <w:b/>
          <w:bCs/>
          <w:color w:val="000000"/>
          <w:lang w:val="uk-UA" w:eastAsia="uk-UA" w:bidi="uk-UA"/>
        </w:rPr>
        <w:t xml:space="preserve">Глибокий карієс </w:t>
      </w:r>
      <w:r>
        <w:rPr>
          <w:color w:val="000000"/>
          <w:lang w:val="uk-UA" w:eastAsia="uk-UA" w:bidi="uk-UA"/>
        </w:rPr>
        <w:t>на стадії сформованого кореня тимчасового зуба частіше має гострий перебіг. Скарги на больові відчуття в результаті дії механічних або терміч</w:t>
      </w:r>
      <w:r>
        <w:rPr>
          <w:color w:val="000000"/>
          <w:lang w:val="uk-UA" w:eastAsia="uk-UA" w:bidi="uk-UA"/>
        </w:rPr>
        <w:t>них подразників. Каріозна порожнина при гострому глибокому карієсі локалізується в межах околопульпарного дентину. Її глибину у тимчасових зубах можна виразити як абсолютну величину. Про неї можна говорити тільки беручи до уваги відстань до пульпи. Так, на</w:t>
      </w:r>
      <w:r>
        <w:rPr>
          <w:color w:val="000000"/>
          <w:lang w:val="uk-UA" w:eastAsia="uk-UA" w:bidi="uk-UA"/>
        </w:rPr>
        <w:t>приклад, каріозну порожнину глибиною 2 мм і більше у тимчасовому молярі у трирічної дитини - з урахуванням великого обсягу пульпи в даному віці - слід вважати глибоким карієсом. А каріозну порожнину такої ж глибини у семирічної дитини можна приймати за сер</w:t>
      </w:r>
      <w:r>
        <w:rPr>
          <w:color w:val="000000"/>
          <w:lang w:val="uk-UA" w:eastAsia="uk-UA" w:bidi="uk-UA"/>
        </w:rPr>
        <w:t>едній карієс, так як порожнина зуба до цього часу зменшується. Точна оцінка глибини карієсу можлива за допомогою рентгенівського знімка. При обстеженні глибокої каріозної порожнини в тимчасовому зубі слід враховувати її локалізацію. При розташуванні каріоз</w:t>
      </w:r>
      <w:r>
        <w:rPr>
          <w:color w:val="000000"/>
          <w:lang w:val="uk-UA" w:eastAsia="uk-UA" w:bidi="uk-UA"/>
        </w:rPr>
        <w:t>ної порожнини на апроксимальній поверхні, де шар твердих тканин тонкий (1,0-1,5 мм) і відстань до пульпи незначне, розвиток ускладнень карієсу в тимчасових зубах відбувається швидше.</w:t>
      </w:r>
    </w:p>
    <w:p w:rsidR="00603AF2" w:rsidRPr="00C97837" w:rsidRDefault="00C97837">
      <w:pPr>
        <w:widowControl w:val="0"/>
        <w:spacing w:after="0" w:line="240" w:lineRule="auto"/>
        <w:ind w:firstLine="380"/>
        <w:rPr>
          <w:lang w:val="ru-RU"/>
        </w:rPr>
      </w:pPr>
      <w:r>
        <w:rPr>
          <w:color w:val="000000"/>
          <w:lang w:val="uk-UA" w:eastAsia="uk-UA" w:bidi="uk-UA"/>
        </w:rPr>
        <w:t>У разі активного перебігу карієсу в тимчасових зубах замісний (репаративн</w:t>
      </w:r>
      <w:r>
        <w:rPr>
          <w:color w:val="000000"/>
          <w:lang w:val="uk-UA" w:eastAsia="uk-UA" w:bidi="uk-UA"/>
        </w:rPr>
        <w:t>ий) дентин з боку пульпи не виробляється, недостатньо виражено захисне склерозування в самому дентині. Дентині канальці залишаються широкими, відростки одонтобластів швидко руйнуються, канальці заповнюються змішаною бактеріальною флорою, тому незворотні зм</w:t>
      </w:r>
      <w:r>
        <w:rPr>
          <w:color w:val="000000"/>
          <w:lang w:val="uk-UA" w:eastAsia="uk-UA" w:bidi="uk-UA"/>
        </w:rPr>
        <w:t>іни в пульпі тимчасових зубів можуть спостерігатися при клінічно неглибоких каріозних порожнинах. Діагноз середнього глибокого карієсу слід проводити після проведення ретельної диференціальної діагностики з його ускладненнями.</w:t>
      </w:r>
    </w:p>
    <w:p w:rsidR="00603AF2" w:rsidRPr="00C97837" w:rsidRDefault="00C97837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Хронічний перебіг зустрічаєть</w:t>
      </w:r>
      <w:r>
        <w:rPr>
          <w:color w:val="000000"/>
          <w:lang w:val="uk-UA" w:eastAsia="uk-UA" w:bidi="uk-UA"/>
        </w:rPr>
        <w:t>ся рідко.</w:t>
      </w:r>
    </w:p>
    <w:p w:rsidR="00603AF2" w:rsidRPr="00C97837" w:rsidRDefault="00C97837">
      <w:pPr>
        <w:widowControl w:val="0"/>
        <w:spacing w:after="32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Він характеризується повільним прогресуванням, утворенням щільного дентину на дні порожнини в результаті активізації захисної функції морфологічно зрілої пульпи.</w:t>
      </w:r>
    </w:p>
    <w:p w:rsidR="00603AF2" w:rsidRPr="00C97837" w:rsidRDefault="00C97837">
      <w:pPr>
        <w:widowControl w:val="0"/>
        <w:spacing w:after="0" w:line="240" w:lineRule="auto"/>
        <w:ind w:left="1140"/>
        <w:rPr>
          <w:lang w:val="ru-RU"/>
        </w:rPr>
      </w:pPr>
      <w:r>
        <w:rPr>
          <w:b/>
          <w:bCs/>
          <w:i/>
          <w:iCs/>
          <w:color w:val="000000"/>
          <w:u w:val="single"/>
          <w:lang w:val="uk-UA" w:eastAsia="uk-UA" w:bidi="uk-UA"/>
        </w:rPr>
        <w:lastRenderedPageBreak/>
        <w:t>Карієс тимчасових зубів на етапі резорбції кореня.</w:t>
      </w:r>
    </w:p>
    <w:p w:rsidR="00603AF2" w:rsidRPr="00C97837" w:rsidRDefault="00C97837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 xml:space="preserve">На стадії резорбції кореня </w:t>
      </w:r>
      <w:r>
        <w:rPr>
          <w:color w:val="000000"/>
          <w:lang w:val="uk-UA" w:eastAsia="uk-UA" w:bidi="uk-UA"/>
        </w:rPr>
        <w:t>тимчасових зубів неускладнений карієс зустрічається рідко. За глибиною ураження переважають середній і глибокий карієс.</w:t>
      </w:r>
    </w:p>
    <w:p w:rsidR="00603AF2" w:rsidRPr="00C97837" w:rsidRDefault="00C97837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Гострий перебіг карієсу тимчасових зубів на стадії резорбції кореня діагностується нечасто, переважно, у дітей з соматичними захворюванн</w:t>
      </w:r>
      <w:r>
        <w:rPr>
          <w:color w:val="000000"/>
          <w:lang w:val="uk-UA" w:eastAsia="uk-UA" w:bidi="uk-UA"/>
        </w:rPr>
        <w:t>ями. Скарги на дію подразників відсутні.</w:t>
      </w:r>
    </w:p>
    <w:p w:rsidR="00603AF2" w:rsidRPr="00C97837" w:rsidRDefault="00C97837">
      <w:pPr>
        <w:widowControl w:val="0"/>
        <w:spacing w:after="320" w:line="240" w:lineRule="auto"/>
        <w:ind w:firstLine="160"/>
        <w:rPr>
          <w:lang w:val="ru-RU"/>
        </w:rPr>
      </w:pPr>
      <w:r>
        <w:rPr>
          <w:color w:val="000000"/>
          <w:lang w:val="uk-UA" w:eastAsia="uk-UA" w:bidi="uk-UA"/>
        </w:rPr>
        <w:t>У клініці переважно діагностується ускладнення карієсу у вигляді хронічних форм пульпіту і періодонтиту. За глибиною ураження переважають середній і глибокий карієс. За локалізацією - апроксимальний.</w:t>
      </w:r>
    </w:p>
    <w:p w:rsidR="00603AF2" w:rsidRPr="00C97837" w:rsidRDefault="00C97837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 xml:space="preserve">Диференціальна </w:t>
      </w:r>
      <w:r>
        <w:rPr>
          <w:color w:val="000000"/>
          <w:lang w:val="uk-UA" w:eastAsia="uk-UA" w:bidi="uk-UA"/>
        </w:rPr>
        <w:t>діагностика карієсу тимчасових зубів.</w:t>
      </w:r>
    </w:p>
    <w:p w:rsidR="00603AF2" w:rsidRPr="00C97837" w:rsidRDefault="00C97837">
      <w:pPr>
        <w:widowControl w:val="0"/>
        <w:spacing w:after="60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Для диференціальної діагностики карієсу тимчасових зубів розм'якшений дентин слід повністю видалити екскаватором або кулястим бором. Якщо зондування з’єднаної каріозної порожнини з пульповою камерою безболісне, це може</w:t>
      </w:r>
      <w:r>
        <w:rPr>
          <w:color w:val="000000"/>
          <w:lang w:val="uk-UA" w:eastAsia="uk-UA" w:bidi="uk-UA"/>
        </w:rPr>
        <w:t xml:space="preserve"> бути ознакою хронічного гангренозного пульпіту або хронічного гранулюючого періодонтиту. У такому випадку слід ретельно оглянути ясна та перехідну складку в області ураженого зуба. Наявність хоча б незначної гіперемії перехідної складки або свищевого ходу</w:t>
      </w:r>
      <w:r>
        <w:rPr>
          <w:color w:val="000000"/>
          <w:lang w:val="uk-UA" w:eastAsia="uk-UA" w:bidi="uk-UA"/>
        </w:rPr>
        <w:t xml:space="preserve"> на яснах свідчить про безсимптомний перебіг періодонтиту тимчасового зуба. Остаточний діагноз встановлюють після проведення рентгенологічного обстеження.</w:t>
      </w:r>
    </w:p>
    <w:p w:rsidR="00603AF2" w:rsidRPr="00C97837" w:rsidRDefault="00C97837">
      <w:pPr>
        <w:widowControl w:val="0"/>
        <w:spacing w:after="26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Лікування карієсу тимчасових зубів методом препарування і пломбування застосовується при поверхневому</w:t>
      </w:r>
      <w:r>
        <w:rPr>
          <w:color w:val="000000"/>
          <w:lang w:val="uk-UA" w:eastAsia="uk-UA" w:bidi="uk-UA"/>
        </w:rPr>
        <w:t>, середньому і глибокому карієсі.</w:t>
      </w:r>
    </w:p>
    <w:p w:rsidR="00603AF2" w:rsidRPr="00C97837" w:rsidRDefault="00C97837">
      <w:pPr>
        <w:widowControl w:val="0"/>
        <w:spacing w:after="88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Препарування каріозної порожнини полягає в інструментальному видаленні уражених карієсом твердих тканин зуба.</w:t>
      </w:r>
    </w:p>
    <w:p w:rsidR="00603AF2" w:rsidRDefault="00C97837">
      <w:pPr>
        <w:widowControl w:val="0"/>
        <w:spacing w:after="260" w:line="240" w:lineRule="auto"/>
      </w:pPr>
      <w:r>
        <w:rPr>
          <w:color w:val="000000"/>
          <w:lang w:val="uk-UA" w:eastAsia="uk-UA" w:bidi="uk-UA"/>
        </w:rPr>
        <w:t>Принципи препарування:</w:t>
      </w:r>
    </w:p>
    <w:p w:rsidR="00603AF2" w:rsidRPr="00C97837" w:rsidRDefault="00C97837">
      <w:pPr>
        <w:widowControl w:val="0"/>
        <w:numPr>
          <w:ilvl w:val="0"/>
          <w:numId w:val="14"/>
        </w:numPr>
        <w:tabs>
          <w:tab w:val="left" w:pos="217"/>
        </w:tabs>
        <w:spacing w:after="260" w:line="240" w:lineRule="auto"/>
        <w:ind w:left="0" w:firstLine="0"/>
        <w:rPr>
          <w:lang w:val="uk-UA"/>
        </w:rPr>
      </w:pPr>
      <w:r>
        <w:rPr>
          <w:color w:val="000000"/>
          <w:lang w:val="uk-UA" w:eastAsia="uk-UA" w:bidi="uk-UA"/>
        </w:rPr>
        <w:t>Профілактичне (превентивне) розширення порожнини (принцип Блека) до «імунних зон». Імунні</w:t>
      </w:r>
      <w:r>
        <w:rPr>
          <w:color w:val="000000"/>
          <w:lang w:val="uk-UA" w:eastAsia="uk-UA" w:bidi="uk-UA"/>
        </w:rPr>
        <w:t xml:space="preserve"> до карієсу зони - структури зуба, які спочатку карієсом не уражаються (бічні грані зуба, екватор, ріжучий край, горбки жувальної поверхні);</w:t>
      </w:r>
    </w:p>
    <w:p w:rsidR="00603AF2" w:rsidRPr="00C97837" w:rsidRDefault="00C97837">
      <w:pPr>
        <w:widowControl w:val="0"/>
        <w:numPr>
          <w:ilvl w:val="0"/>
          <w:numId w:val="14"/>
        </w:numPr>
        <w:tabs>
          <w:tab w:val="left" w:pos="217"/>
        </w:tabs>
        <w:spacing w:after="320" w:line="240" w:lineRule="auto"/>
        <w:ind w:left="0" w:firstLine="0"/>
        <w:rPr>
          <w:lang w:val="uk-UA"/>
        </w:rPr>
      </w:pPr>
      <w:r>
        <w:rPr>
          <w:color w:val="000000"/>
          <w:lang w:val="uk-UA" w:eastAsia="uk-UA" w:bidi="uk-UA"/>
        </w:rPr>
        <w:t>Принцип біологічної доцільності - препарування здійснюється до здорових ділянок емалі та дентину;</w:t>
      </w:r>
    </w:p>
    <w:p w:rsidR="00603AF2" w:rsidRPr="00C97837" w:rsidRDefault="00C97837">
      <w:pPr>
        <w:widowControl w:val="0"/>
        <w:numPr>
          <w:ilvl w:val="0"/>
          <w:numId w:val="14"/>
        </w:numPr>
        <w:tabs>
          <w:tab w:val="left" w:pos="217"/>
        </w:tabs>
        <w:spacing w:after="28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Технічної раціона</w:t>
      </w:r>
      <w:r>
        <w:rPr>
          <w:color w:val="000000"/>
          <w:lang w:val="uk-UA" w:eastAsia="uk-UA" w:bidi="uk-UA"/>
        </w:rPr>
        <w:t>льності, тобто створення найкращих умов для фіксації пломби.</w:t>
      </w:r>
    </w:p>
    <w:p w:rsidR="00603AF2" w:rsidRPr="00C97837" w:rsidRDefault="00C97837">
      <w:pPr>
        <w:widowControl w:val="0"/>
        <w:spacing w:after="28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Етапи препарування: розкриття та розширення каріозної порожнини; некроектомія, формування порожнини, обробка країв емалі.</w:t>
      </w:r>
    </w:p>
    <w:p w:rsidR="00603AF2" w:rsidRPr="00C97837" w:rsidRDefault="00C97837">
      <w:pPr>
        <w:widowControl w:val="0"/>
        <w:spacing w:after="280" w:line="240" w:lineRule="auto"/>
        <w:rPr>
          <w:lang w:val="ru-RU"/>
        </w:rPr>
      </w:pPr>
      <w:r>
        <w:rPr>
          <w:color w:val="000000"/>
          <w:lang w:val="uk-UA" w:eastAsia="uk-UA" w:bidi="uk-UA"/>
        </w:rPr>
        <w:t xml:space="preserve">Розкриття порожнини зручно проводити алмазним фісурнім бором із </w:t>
      </w:r>
      <w:r>
        <w:rPr>
          <w:color w:val="000000"/>
          <w:lang w:val="uk-UA" w:eastAsia="uk-UA" w:bidi="uk-UA"/>
        </w:rPr>
        <w:t>закругленим кінчиком. Цей етап дозволяє створити умови для гарного огляду порожнини і вільної маніпуляції в ній інструментами. Розширення порожнини проводиться тим же бором: вирівнюються емалеві краю, січуть уражені фісури, закруглюються гострі кути.</w:t>
      </w:r>
    </w:p>
    <w:p w:rsidR="00603AF2" w:rsidRPr="00C97837" w:rsidRDefault="00C97837">
      <w:pPr>
        <w:widowControl w:val="0"/>
        <w:spacing w:after="28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Некро</w:t>
      </w:r>
      <w:r>
        <w:rPr>
          <w:color w:val="000000"/>
          <w:lang w:val="uk-UA" w:eastAsia="uk-UA" w:bidi="uk-UA"/>
        </w:rPr>
        <w:t xml:space="preserve">ектомія - остаточне видалення з каріозної порожнини уражених твердих тканин, її проводять за допомогою екскаваторів і кулястих борів. Обсяг некроектоміі визначається характером </w:t>
      </w:r>
      <w:r>
        <w:rPr>
          <w:color w:val="000000"/>
          <w:lang w:val="uk-UA" w:eastAsia="uk-UA" w:bidi="uk-UA"/>
        </w:rPr>
        <w:lastRenderedPageBreak/>
        <w:t xml:space="preserve">клінічного перебігу карієсу, локалізацією каріозної порожнини, її глибиною. На </w:t>
      </w:r>
      <w:r>
        <w:rPr>
          <w:color w:val="000000"/>
          <w:lang w:val="uk-UA" w:eastAsia="uk-UA" w:bidi="uk-UA"/>
        </w:rPr>
        <w:t>дні порожнини допустимо залишати тільки щільний пігментований шар дентину, але при гострому перебігу каріозного процесу у дітей у разі небезпеки розкриття порожнини зуба можливе збереження невеликого шару розм'якшеного дентину. Некректомія починають гостри</w:t>
      </w:r>
      <w:r>
        <w:rPr>
          <w:color w:val="000000"/>
          <w:lang w:val="uk-UA" w:eastAsia="uk-UA" w:bidi="uk-UA"/>
        </w:rPr>
        <w:t>м екскаватором, підібраним за розміром каріозної порожнини. У плащової дентині волокна розташовані радіально, тому екскаватор слід заглиблювати в напрямку до осі зуба. У околопульпарного дентину волокна розташовані тангенціально, тому екскаватор слід загли</w:t>
      </w:r>
      <w:r>
        <w:rPr>
          <w:color w:val="000000"/>
          <w:lang w:val="uk-UA" w:eastAsia="uk-UA" w:bidi="uk-UA"/>
        </w:rPr>
        <w:t>блювати в поперечному напрямку</w:t>
      </w:r>
    </w:p>
    <w:p w:rsidR="00603AF2" w:rsidRPr="00C97837" w:rsidRDefault="00C97837">
      <w:pPr>
        <w:widowControl w:val="0"/>
        <w:spacing w:after="28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Формування каріозної порожнини дозволяє створити сприятливі умови для фіксації і збереження постійної пломби. При поверхневому карієсі порожнини надається правильна геометрична форма з плоским дном за допомогою обратноконусно</w:t>
      </w:r>
      <w:r>
        <w:rPr>
          <w:color w:val="000000"/>
          <w:lang w:val="uk-UA" w:eastAsia="uk-UA" w:bidi="uk-UA"/>
        </w:rPr>
        <w:t>го бору, стінки порожнини повинні розташовуватися під кутом 85 градусів до дна. При середньому і глибокому карієсі порожнина формується кулястими і фіссурніми борами, ящикоподібної форми з закругленими кутами, стінки порожнини повинні розташовуватися під к</w:t>
      </w:r>
      <w:r>
        <w:rPr>
          <w:color w:val="000000"/>
          <w:lang w:val="uk-UA" w:eastAsia="uk-UA" w:bidi="uk-UA"/>
        </w:rPr>
        <w:t>утом 90 градусів до дна.</w:t>
      </w:r>
    </w:p>
    <w:p w:rsidR="00603AF2" w:rsidRPr="00C97837" w:rsidRDefault="00C97837">
      <w:pPr>
        <w:widowControl w:val="0"/>
        <w:spacing w:after="28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Обробка країв емалі є останнім етапом формування каріозної порожнини. Зовнішня частина емалевих призм у вхідному отворі в каріозну порожнину, як правило, не має опори з боку підмета дентину і є ділянкою найменшого опору жувальної т</w:t>
      </w:r>
      <w:r>
        <w:rPr>
          <w:color w:val="000000"/>
          <w:lang w:val="uk-UA" w:eastAsia="uk-UA" w:bidi="uk-UA"/>
        </w:rPr>
        <w:t>иску. Відлом країв емалі нерідко веде до появи ретенційних пунктів і рецидиву карієсу.</w:t>
      </w:r>
    </w:p>
    <w:p w:rsidR="00603AF2" w:rsidRPr="00C97837" w:rsidRDefault="00C97837">
      <w:pPr>
        <w:widowControl w:val="0"/>
        <w:spacing w:after="28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Згладжування країв емалі проводять конусоподібними борами. При цьому передбачається утворення по краю порожнини скосу (фальца) під кутом 45 градусів. Отриманий фальц под</w:t>
      </w:r>
      <w:r>
        <w:rPr>
          <w:color w:val="000000"/>
          <w:lang w:val="uk-UA" w:eastAsia="uk-UA" w:bidi="uk-UA"/>
        </w:rPr>
        <w:t>ібно капелюшку цвяха охороняє пломбу від осьового зсуву під дією жувального тиску. Край емалі після згладжування має бути рівним і не мати щербин.</w:t>
      </w:r>
    </w:p>
    <w:p w:rsidR="00603AF2" w:rsidRPr="00C97837" w:rsidRDefault="00C97837">
      <w:pPr>
        <w:widowControl w:val="0"/>
        <w:spacing w:after="86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З появою нових видів композиційних матеріалів, що мають емаль-й дентіносвязивающіх властивостей, проводити пр</w:t>
      </w:r>
      <w:r>
        <w:rPr>
          <w:color w:val="000000"/>
          <w:lang w:val="uk-UA" w:eastAsia="uk-UA" w:bidi="uk-UA"/>
        </w:rPr>
        <w:t>офілактичне розширення не потрібно, слід видаляти патологічно змінені тканини зуба. Немає також необхідності значно збільшувати розміри відпрепарованими порожнини для додання їй традиційною ящикоподібної форми. Утворивши порожнину округлої форми, можна заб</w:t>
      </w:r>
      <w:r>
        <w:rPr>
          <w:color w:val="000000"/>
          <w:lang w:val="uk-UA" w:eastAsia="uk-UA" w:bidi="uk-UA"/>
        </w:rPr>
        <w:t>езпечити надійну фіксацію пломби до тканин зуба.</w:t>
      </w:r>
    </w:p>
    <w:p w:rsidR="00603AF2" w:rsidRPr="00C97837" w:rsidRDefault="00C97837">
      <w:pPr>
        <w:widowControl w:val="0"/>
        <w:spacing w:after="26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Препарування каріозної порожнини в тимчасових зубах може проводитися:</w:t>
      </w:r>
    </w:p>
    <w:p w:rsidR="00603AF2" w:rsidRPr="00C97837" w:rsidRDefault="00C97837">
      <w:pPr>
        <w:widowControl w:val="0"/>
        <w:numPr>
          <w:ilvl w:val="0"/>
          <w:numId w:val="14"/>
        </w:numPr>
        <w:tabs>
          <w:tab w:val="left" w:pos="217"/>
        </w:tabs>
        <w:spacing w:after="26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високошвидкісними і механічними наконечниками і борами різних розмірів і конфігурацій; - хіміко-механічним способом (обробка каріозного д</w:t>
      </w:r>
      <w:r>
        <w:rPr>
          <w:color w:val="000000"/>
          <w:lang w:val="uk-UA" w:eastAsia="uk-UA" w:bidi="uk-UA"/>
        </w:rPr>
        <w:t>ентину спеціальним гелем і ручне видалення розм'якшеного дентину спеціальними інструментами або екскаватором); - ручне препарування (ART-методика)</w:t>
      </w:r>
    </w:p>
    <w:p w:rsidR="00603AF2" w:rsidRPr="00C97837" w:rsidRDefault="00C97837">
      <w:pPr>
        <w:widowControl w:val="0"/>
        <w:spacing w:after="26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АRT-методика полягає в ручному препаруванні каріозної підлості екскаватором різних розмірів з наступним пломб</w:t>
      </w:r>
      <w:r>
        <w:rPr>
          <w:color w:val="000000"/>
          <w:lang w:val="uk-UA" w:eastAsia="uk-UA" w:bidi="uk-UA"/>
        </w:rPr>
        <w:t>уванням склоіономерний цемент.</w:t>
      </w:r>
    </w:p>
    <w:p w:rsidR="00603AF2" w:rsidRPr="00C97837" w:rsidRDefault="00C97837">
      <w:pPr>
        <w:widowControl w:val="0"/>
        <w:spacing w:after="26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Хіміко-механічної видалення каріозного дентину полягає в його хімічному розм'якшенні і подальшої обережною екскавації ручними інструментами. «Карісольв» Швеція.</w:t>
      </w:r>
    </w:p>
    <w:p w:rsidR="00603AF2" w:rsidRPr="00C97837" w:rsidRDefault="00C97837">
      <w:pPr>
        <w:widowControl w:val="0"/>
        <w:spacing w:after="26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Гель рожевого кольору - це суміш амінокислот (глютамінова кислот</w:t>
      </w:r>
      <w:r>
        <w:rPr>
          <w:color w:val="000000"/>
          <w:lang w:val="uk-UA" w:eastAsia="uk-UA" w:bidi="uk-UA"/>
        </w:rPr>
        <w:t>а, Лейцин, лізин), прозора рідина - 0,05% розчину натрію гіпохлориту.</w:t>
      </w:r>
    </w:p>
    <w:p w:rsidR="00603AF2" w:rsidRPr="00C97837" w:rsidRDefault="00C97837">
      <w:pPr>
        <w:widowControl w:val="0"/>
        <w:spacing w:after="260" w:line="240" w:lineRule="auto"/>
        <w:rPr>
          <w:lang w:val="ru-RU"/>
        </w:rPr>
      </w:pPr>
      <w:r>
        <w:rPr>
          <w:color w:val="000000"/>
          <w:lang w:val="uk-UA" w:eastAsia="uk-UA" w:bidi="uk-UA"/>
        </w:rPr>
        <w:t xml:space="preserve">При невеликих каріозних порожнинах 1-го класу, що знаходяться в фісури, препаровку можна </w:t>
      </w:r>
      <w:r>
        <w:rPr>
          <w:color w:val="000000"/>
          <w:lang w:val="uk-UA" w:eastAsia="uk-UA" w:bidi="uk-UA"/>
        </w:rPr>
        <w:lastRenderedPageBreak/>
        <w:t>здійснити турбінним наконечником за допомогою одного твердосплавного фісурного бору із закруглени</w:t>
      </w:r>
      <w:r>
        <w:rPr>
          <w:color w:val="000000"/>
          <w:lang w:val="uk-UA" w:eastAsia="uk-UA" w:bidi="uk-UA"/>
        </w:rPr>
        <w:t>ми краями. При ураженні фісури, для попередження подальшого розвитку карієсу, препарують всі фісури і об'єднують їх в одну порожнину. Якщо після препарування між каріозної порожнини залишається неураженої шар твердих тканин зуба, то з'єднувати такі порожни</w:t>
      </w:r>
      <w:r>
        <w:rPr>
          <w:color w:val="000000"/>
          <w:lang w:val="uk-UA" w:eastAsia="uk-UA" w:bidi="uk-UA"/>
        </w:rPr>
        <w:t>ни в одну необов'язково.</w:t>
      </w:r>
    </w:p>
    <w:p w:rsidR="00603AF2" w:rsidRPr="00C97837" w:rsidRDefault="00C97837">
      <w:pPr>
        <w:widowControl w:val="0"/>
        <w:spacing w:after="26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Формування каріозної порожнини II класу виробляють двох принципів: біологічної доцільності і технічної раціональності. За принципом технічної раціональності порожнини формують з урахуванням механічної фіксації пломби, оскільки адге</w:t>
      </w:r>
      <w:r>
        <w:rPr>
          <w:color w:val="000000"/>
          <w:lang w:val="uk-UA" w:eastAsia="uk-UA" w:bidi="uk-UA"/>
        </w:rPr>
        <w:t xml:space="preserve">зія пломбувального матеріалу зі стінками порожнини не гарантує повноцінності пломби при великій кількості силових навантажень на зуби. Для кращої фіксації пломби з боку основної порожнини формують додаткову порожнину на жувальній поверхні. Наявність трьох </w:t>
      </w:r>
      <w:r>
        <w:rPr>
          <w:color w:val="000000"/>
          <w:lang w:val="uk-UA" w:eastAsia="uk-UA" w:bidi="uk-UA"/>
        </w:rPr>
        <w:t>і диастем між тимчасовими зубами дозволяє здійснити препарування в межах контактної поверхні при невеликих каріозних порожнинах. Апроксимальні поверхні різців та іклів мають форму трикутника. Тому порожнину слід формувати у вигляді трикутника із закруглени</w:t>
      </w:r>
      <w:r>
        <w:rPr>
          <w:color w:val="000000"/>
          <w:lang w:val="uk-UA" w:eastAsia="uk-UA" w:bidi="uk-UA"/>
        </w:rPr>
        <w:t>ми кутами, з основою, зверненою до шийки зуба, а вершиною - до ріжучого краю. У такій порожнини є прідесневой, губна і язична поверхні, дно звернено до пульпи.</w:t>
      </w:r>
    </w:p>
    <w:p w:rsidR="00603AF2" w:rsidRPr="00C97837" w:rsidRDefault="00C97837">
      <w:pPr>
        <w:widowControl w:val="0"/>
        <w:spacing w:after="26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Коли доступ до контактної поверхні неможливо, розкриття порожнини здійснюють кулястим або конусо</w:t>
      </w:r>
      <w:r>
        <w:rPr>
          <w:color w:val="000000"/>
          <w:lang w:val="uk-UA" w:eastAsia="uk-UA" w:bidi="uk-UA"/>
        </w:rPr>
        <w:t>подібним алмазним бором з вестибулярної поверхні для кращого огляду каріозної порожнини. Порожнини надають характерну форму у вигляді трикутника, на вестибулярній поверхні в середній частині коронки за допомогою конусоподібного алмазного бору формують рете</w:t>
      </w:r>
      <w:r>
        <w:rPr>
          <w:color w:val="000000"/>
          <w:lang w:val="uk-UA" w:eastAsia="uk-UA" w:bidi="uk-UA"/>
        </w:rPr>
        <w:t>нційний пункт округлої форми з неправильними обрисами.</w:t>
      </w:r>
    </w:p>
    <w:p w:rsidR="00603AF2" w:rsidRPr="00C97837" w:rsidRDefault="00C97837">
      <w:pPr>
        <w:widowControl w:val="0"/>
        <w:spacing w:after="260" w:line="240" w:lineRule="auto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Особливості препарування каріозних порожнин IV класу</w:t>
      </w:r>
    </w:p>
    <w:p w:rsidR="00603AF2" w:rsidRPr="00C97837" w:rsidRDefault="00C97837">
      <w:pPr>
        <w:widowControl w:val="0"/>
        <w:spacing w:after="260" w:line="240" w:lineRule="auto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у тимчасових зубах.</w:t>
      </w:r>
    </w:p>
    <w:p w:rsidR="00603AF2" w:rsidRPr="00C97837" w:rsidRDefault="00C97837">
      <w:pPr>
        <w:widowControl w:val="0"/>
        <w:spacing w:after="880" w:line="240" w:lineRule="auto"/>
        <w:rPr>
          <w:lang w:val="ru-RU"/>
        </w:rPr>
      </w:pPr>
      <w:r>
        <w:rPr>
          <w:color w:val="000000"/>
          <w:lang w:val="uk-UA" w:eastAsia="uk-UA" w:bidi="uk-UA"/>
        </w:rPr>
        <w:t xml:space="preserve">Порожнини препарують також як і порожнини 3-го класу, включаючи пошкоджений кут. При ускладненому карієсі, що нерідко </w:t>
      </w:r>
      <w:r>
        <w:rPr>
          <w:color w:val="000000"/>
          <w:lang w:val="uk-UA" w:eastAsia="uk-UA" w:bidi="uk-UA"/>
        </w:rPr>
        <w:t>спостерігається при цьому виді поразки, ретенційні пункти не створюються, а пломба фіксується в порожнині за рахунок впровадження в пульпарною порожнину.</w:t>
      </w:r>
    </w:p>
    <w:p w:rsidR="00603AF2" w:rsidRPr="00C97837" w:rsidRDefault="00C97837">
      <w:pPr>
        <w:widowControl w:val="0"/>
        <w:spacing w:after="260" w:line="240" w:lineRule="auto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Лікування глибокого карієсу тимчасових зубів.</w:t>
      </w:r>
    </w:p>
    <w:p w:rsidR="00603AF2" w:rsidRPr="00C97837" w:rsidRDefault="00C97837">
      <w:pPr>
        <w:widowControl w:val="0"/>
        <w:spacing w:after="260" w:line="240" w:lineRule="auto"/>
        <w:rPr>
          <w:lang w:val="ru-RU"/>
        </w:rPr>
      </w:pPr>
      <w:r>
        <w:rPr>
          <w:color w:val="000000"/>
          <w:lang w:val="uk-UA" w:eastAsia="uk-UA" w:bidi="uk-UA"/>
        </w:rPr>
        <w:t xml:space="preserve">Лікування гострого глибокого карієсу проводитися в один </w:t>
      </w:r>
      <w:r>
        <w:rPr>
          <w:color w:val="000000"/>
          <w:lang w:val="uk-UA" w:eastAsia="uk-UA" w:bidi="uk-UA"/>
        </w:rPr>
        <w:t>або два відвідування. Слід ретельно видаляти розм'якшений дентин зі стінок каріозної порожнини. Тільки в місцях проекції рогів пульпи допускається залишати розм'якшений дентин. Потім обережно прозондувати на всьому протязі, щоб не залишилося місце, де може</w:t>
      </w:r>
      <w:r>
        <w:rPr>
          <w:color w:val="000000"/>
          <w:lang w:val="uk-UA" w:eastAsia="uk-UA" w:bidi="uk-UA"/>
        </w:rPr>
        <w:t xml:space="preserve"> випадково розкритися пульпа. Наступний етап антисептична обробка. Потрібно використовувати нераздражающіе антимікробні засоби, таки як фурацилин, риванол, етоній мірамістин. Розчин необхідно підігріти до темп. Тіла (36-37 С), щоб не викликати додаткове по</w:t>
      </w:r>
      <w:r>
        <w:rPr>
          <w:color w:val="000000"/>
          <w:lang w:val="uk-UA" w:eastAsia="uk-UA" w:bidi="uk-UA"/>
        </w:rPr>
        <w:t>дразднення пульпи. Потім просушуємо струменем повітря й на дно накладаємо лікувальну прокладку (на основі кальцію або цинк-евгеноловой пасти або цементи на її основі). При використанні самоотверждающіхся лікувальних композицій, лікування може бути проведен</w:t>
      </w:r>
      <w:r>
        <w:rPr>
          <w:color w:val="000000"/>
          <w:lang w:val="uk-UA" w:eastAsia="uk-UA" w:bidi="uk-UA"/>
        </w:rPr>
        <w:t>е в одне відвідування.</w:t>
      </w:r>
    </w:p>
    <w:p w:rsidR="00603AF2" w:rsidRPr="00C97837" w:rsidRDefault="00C97837">
      <w:pPr>
        <w:widowControl w:val="0"/>
        <w:spacing w:after="26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При застосуванні цинк-евгеноловой пасти, лікування слід проводити в два відвідування, це обумовлено тим, що цинк-евгеноловой пасти не сумісний з багатьма постійними пломбувальними матеріалами.</w:t>
      </w:r>
    </w:p>
    <w:p w:rsidR="00603AF2" w:rsidRPr="00C97837" w:rsidRDefault="00C97837">
      <w:pPr>
        <w:widowControl w:val="0"/>
        <w:spacing w:after="260" w:line="240" w:lineRule="auto"/>
        <w:rPr>
          <w:lang w:val="ru-RU"/>
        </w:rPr>
      </w:pPr>
      <w:r>
        <w:rPr>
          <w:color w:val="000000"/>
          <w:lang w:val="uk-UA" w:eastAsia="uk-UA" w:bidi="uk-UA"/>
        </w:rPr>
        <w:lastRenderedPageBreak/>
        <w:t>Лікування хронічного глибокого карієсу т</w:t>
      </w:r>
      <w:r>
        <w:rPr>
          <w:color w:val="000000"/>
          <w:lang w:val="uk-UA" w:eastAsia="uk-UA" w:bidi="uk-UA"/>
        </w:rPr>
        <w:t>имчасових зубів проводіться в одне відвідування. Використання лікувальних прокладок в даному випадку немає ніобходімості.</w:t>
      </w:r>
    </w:p>
    <w:p w:rsidR="00603AF2" w:rsidRPr="00C97837" w:rsidRDefault="00C97837">
      <w:pPr>
        <w:widowControl w:val="0"/>
        <w:spacing w:after="300" w:line="240" w:lineRule="auto"/>
        <w:ind w:firstLine="16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Лікування карієсу тимчасових зубів. Вибір пломбувального матеріалу.</w:t>
      </w:r>
    </w:p>
    <w:p w:rsidR="00603AF2" w:rsidRPr="00C97837" w:rsidRDefault="00C97837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 xml:space="preserve">Каріозний процес в твердих тканинах тимчасових зубів поширюється </w:t>
      </w:r>
      <w:r>
        <w:rPr>
          <w:color w:val="000000"/>
          <w:lang w:val="uk-UA" w:eastAsia="uk-UA" w:bidi="uk-UA"/>
        </w:rPr>
        <w:t>швидко. Тому тільки своєчасне і ефективне лікування може попередити подальший розвиток каріозного процесу та його ускладнень. Лікування карієсу тимчасових зубів може проводитися без пломбування (неоперативний метод лікування) або шляхом препаруванням каріо</w:t>
      </w:r>
      <w:r>
        <w:rPr>
          <w:color w:val="000000"/>
          <w:lang w:val="uk-UA" w:eastAsia="uk-UA" w:bidi="uk-UA"/>
        </w:rPr>
        <w:t>зної порожнини і її пломбуванням. Вибір методу лікування, лікарських засобів та пломбувального матеріалу залежить від періоду розвитку і групової приналежності, глибини ураження твердих тканин, локалізації каріозної порожнини характер перебігу патологічног</w:t>
      </w:r>
      <w:r>
        <w:rPr>
          <w:color w:val="000000"/>
          <w:lang w:val="uk-UA" w:eastAsia="uk-UA" w:bidi="uk-UA"/>
        </w:rPr>
        <w:t>о процесу (гострий або хронічний), а так само від інтенсивності ураження зубів.</w:t>
      </w:r>
    </w:p>
    <w:p w:rsidR="00603AF2" w:rsidRPr="00C97837" w:rsidRDefault="00C97837">
      <w:pPr>
        <w:widowControl w:val="0"/>
        <w:spacing w:after="0" w:line="240" w:lineRule="auto"/>
        <w:ind w:firstLine="160"/>
        <w:rPr>
          <w:lang w:val="ru-RU"/>
        </w:rPr>
      </w:pPr>
      <w:r>
        <w:rPr>
          <w:color w:val="000000"/>
          <w:lang w:val="uk-UA" w:eastAsia="uk-UA" w:bidi="uk-UA"/>
        </w:rPr>
        <w:t>До неоперативних методів лікування карієсу тимчасових зубів відносяться: -Ремінералізуюча терапія</w:t>
      </w:r>
    </w:p>
    <w:p w:rsidR="00603AF2" w:rsidRPr="00C97837" w:rsidRDefault="00C97837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-Імпрегнаціонний метод лікування (сріблення).</w:t>
      </w:r>
    </w:p>
    <w:p w:rsidR="00603AF2" w:rsidRPr="00C97837" w:rsidRDefault="00C97837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У дітей раннього віку при гостро</w:t>
      </w:r>
      <w:r>
        <w:rPr>
          <w:color w:val="000000"/>
          <w:lang w:val="uk-UA" w:eastAsia="uk-UA" w:bidi="uk-UA"/>
        </w:rPr>
        <w:t>му початковому і поверхневому перебігу карієсу тимчасових зубів, що знаходяться на етапі формування кореня або стабілізації, рем. терапія проводиться враховуючи вік дітей і особливості їх поведінки під час лікування.</w:t>
      </w:r>
    </w:p>
    <w:p w:rsidR="00603AF2" w:rsidRPr="00C97837" w:rsidRDefault="00C97837">
      <w:pPr>
        <w:widowControl w:val="0"/>
        <w:spacing w:after="0" w:line="240" w:lineRule="auto"/>
        <w:ind w:firstLine="160"/>
        <w:rPr>
          <w:lang w:val="ru-RU"/>
        </w:rPr>
      </w:pPr>
      <w:r>
        <w:rPr>
          <w:color w:val="000000"/>
          <w:lang w:val="uk-UA" w:eastAsia="uk-UA" w:bidi="uk-UA"/>
        </w:rPr>
        <w:t>Метод глибокого фторування емалі (А. Кн</w:t>
      </w:r>
      <w:r>
        <w:rPr>
          <w:color w:val="000000"/>
          <w:lang w:val="uk-UA" w:eastAsia="uk-UA" w:bidi="uk-UA"/>
        </w:rPr>
        <w:t>аппвост)</w:t>
      </w:r>
    </w:p>
    <w:p w:rsidR="00603AF2" w:rsidRPr="00C97837" w:rsidRDefault="00C97837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Рідина - розчин блакитного кольору, що містить іони фтору і міді. Суспензія - мелкодисперсний гідроокис кальцію в дистильованій воді з додаванням стабілізатора.</w:t>
      </w:r>
    </w:p>
    <w:p w:rsidR="00603AF2" w:rsidRPr="00C97837" w:rsidRDefault="00C97837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В результаті послідовного нанесення рідини і суспензії відбувається герметизація мікро</w:t>
      </w:r>
      <w:r>
        <w:rPr>
          <w:color w:val="000000"/>
          <w:lang w:val="uk-UA" w:eastAsia="uk-UA" w:bidi="uk-UA"/>
        </w:rPr>
        <w:t>тріщин емалі, канальців дентину. Утворена субстанція являє собою високомолекулярний полімер кремнієвої кислоти і відкладається в ньому субмікроскопічними кристаликами фтористого кальцію, фтористого магнію і фтористої міді. Вона є лужною за своєю природою і</w:t>
      </w:r>
      <w:r>
        <w:rPr>
          <w:color w:val="000000"/>
          <w:lang w:val="uk-UA" w:eastAsia="uk-UA" w:bidi="uk-UA"/>
        </w:rPr>
        <w:t xml:space="preserve"> виключно щільною, що забезпечує ефективний захист дентину і пульпи.</w:t>
      </w:r>
    </w:p>
    <w:p w:rsidR="00603AF2" w:rsidRDefault="00C97837">
      <w:pPr>
        <w:widowControl w:val="0"/>
        <w:spacing w:after="300" w:line="240" w:lineRule="auto"/>
      </w:pPr>
      <w:r>
        <w:rPr>
          <w:color w:val="000000"/>
          <w:lang w:val="uk-UA" w:eastAsia="uk-UA" w:bidi="uk-UA"/>
        </w:rPr>
        <w:t>На відміну від звичайного фторування (тимчасового - фтор лаком і фторуючими пастами) при проведенні глибокого фторування мікрокрісталикі фтористого кальцію, розмірами 50 ангстрем, (пора в</w:t>
      </w:r>
      <w:r>
        <w:rPr>
          <w:color w:val="000000"/>
          <w:lang w:val="uk-UA" w:eastAsia="uk-UA" w:bidi="uk-UA"/>
        </w:rPr>
        <w:t xml:space="preserve"> емалі дорівнює 100 ангстрем) проникають безпосередньо в пори пошкодженої емалі до емалево- дентинного з’єднання, що забезпечує ефективний, довгостроково діючий захист від карієсу. Субмікроскопічні кристали фтористого кальцію є постійним джерелом фторид-іо</w:t>
      </w:r>
      <w:r>
        <w:rPr>
          <w:color w:val="000000"/>
          <w:lang w:val="uk-UA" w:eastAsia="uk-UA" w:bidi="uk-UA"/>
        </w:rPr>
        <w:t>нів, що забезпечують тривалу ремінералізацію і ефективну герметизацію твердих тканин. Сполуки міді гарантують ефективний захист твердих тканин зуба від каріесогенних мікроорганізмів. Імпрегнаціонний метод лікування карієсу тимчасових зубів.</w:t>
      </w:r>
    </w:p>
    <w:p w:rsidR="00603AF2" w:rsidRDefault="00C97837">
      <w:pPr>
        <w:widowControl w:val="0"/>
        <w:spacing w:after="300" w:line="240" w:lineRule="auto"/>
      </w:pPr>
      <w:r>
        <w:rPr>
          <w:color w:val="000000"/>
          <w:lang w:val="uk-UA" w:eastAsia="uk-UA" w:bidi="uk-UA"/>
        </w:rPr>
        <w:t>Показання:</w:t>
      </w:r>
    </w:p>
    <w:p w:rsidR="00603AF2" w:rsidRPr="00C97837" w:rsidRDefault="00C97837">
      <w:pPr>
        <w:widowControl w:val="0"/>
        <w:numPr>
          <w:ilvl w:val="0"/>
          <w:numId w:val="15"/>
        </w:numPr>
        <w:tabs>
          <w:tab w:val="left" w:pos="282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Гост</w:t>
      </w:r>
      <w:r>
        <w:rPr>
          <w:color w:val="000000"/>
          <w:lang w:val="uk-UA" w:eastAsia="uk-UA" w:bidi="uk-UA"/>
        </w:rPr>
        <w:t>рий і хронічний поверхневий карієс тимчасових зубів на всіх етапах розвитку;</w:t>
      </w:r>
    </w:p>
    <w:p w:rsidR="00603AF2" w:rsidRDefault="00C97837">
      <w:pPr>
        <w:widowControl w:val="0"/>
        <w:numPr>
          <w:ilvl w:val="0"/>
          <w:numId w:val="15"/>
        </w:numPr>
        <w:tabs>
          <w:tab w:val="left" w:pos="272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Циркулярний карієс тимчасових зубів;</w:t>
      </w:r>
    </w:p>
    <w:p w:rsidR="00603AF2" w:rsidRDefault="00C97837">
      <w:pPr>
        <w:widowControl w:val="0"/>
        <w:numPr>
          <w:ilvl w:val="0"/>
          <w:numId w:val="15"/>
        </w:numPr>
        <w:tabs>
          <w:tab w:val="left" w:pos="272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Площинний карієс тимчасових зубів;</w:t>
      </w:r>
    </w:p>
    <w:p w:rsidR="00603AF2" w:rsidRDefault="00C97837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-Апроксімальний карієс фронтальної групи тимчасових зубів на етапах стабілізації і резорбції їх коренів.</w:t>
      </w:r>
    </w:p>
    <w:p w:rsidR="00603AF2" w:rsidRPr="00C97837" w:rsidRDefault="00C97837">
      <w:pPr>
        <w:widowControl w:val="0"/>
        <w:spacing w:after="32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Ср</w:t>
      </w:r>
      <w:r>
        <w:rPr>
          <w:color w:val="000000"/>
          <w:lang w:val="uk-UA" w:eastAsia="uk-UA" w:bidi="uk-UA"/>
        </w:rPr>
        <w:t>ібло чинить бактерицидну дію за рахунок денатурації білків бактеріальних клітин. Іони срібла проникають по дентинних канальців на глибину до 0,5 мм і блокують їх, що сприяє стабілізації каріозного процесу.</w:t>
      </w:r>
    </w:p>
    <w:p w:rsidR="00603AF2" w:rsidRPr="00C97837" w:rsidRDefault="00C97837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СКЛАД І ОСНОВНІ ВЛАСТИВОСТІ</w:t>
      </w:r>
    </w:p>
    <w:p w:rsidR="00603AF2" w:rsidRPr="00C97837" w:rsidRDefault="00C97837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Набір для сріблення тв</w:t>
      </w:r>
      <w:r>
        <w:rPr>
          <w:color w:val="000000"/>
          <w:lang w:val="uk-UA" w:eastAsia="uk-UA" w:bidi="uk-UA"/>
        </w:rPr>
        <w:t>ердих тканин зуба складається з:</w:t>
      </w:r>
    </w:p>
    <w:p w:rsidR="00603AF2" w:rsidRPr="00C97837" w:rsidRDefault="00C97837">
      <w:pPr>
        <w:widowControl w:val="0"/>
        <w:numPr>
          <w:ilvl w:val="0"/>
          <w:numId w:val="15"/>
        </w:numPr>
        <w:tabs>
          <w:tab w:val="left" w:pos="272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lastRenderedPageBreak/>
        <w:t>Рідини № 1, що містить срібло в іонній формі (4% спиртовий розчин нітрату срібла)</w:t>
      </w:r>
    </w:p>
    <w:p w:rsidR="00603AF2" w:rsidRPr="00C97837" w:rsidRDefault="00C97837">
      <w:pPr>
        <w:widowControl w:val="0"/>
        <w:numPr>
          <w:ilvl w:val="0"/>
          <w:numId w:val="15"/>
        </w:numPr>
        <w:tabs>
          <w:tab w:val="left" w:pos="272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Рідини № 2 з відновлювачем срібла (4% р-н гідрохінону)</w:t>
      </w:r>
    </w:p>
    <w:p w:rsidR="00603AF2" w:rsidRPr="00C97837" w:rsidRDefault="00C97837">
      <w:pPr>
        <w:widowControl w:val="0"/>
        <w:numPr>
          <w:ilvl w:val="0"/>
          <w:numId w:val="15"/>
        </w:numPr>
        <w:tabs>
          <w:tab w:val="left" w:pos="277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 xml:space="preserve">Вазелінового масла для ізоляції слизової поверхні при сріблення молочних зубів і </w:t>
      </w:r>
      <w:r>
        <w:rPr>
          <w:color w:val="000000"/>
          <w:lang w:val="uk-UA" w:eastAsia="uk-UA" w:bidi="uk-UA"/>
        </w:rPr>
        <w:t>пришийковій частини зубів.</w:t>
      </w:r>
    </w:p>
    <w:p w:rsidR="00603AF2" w:rsidRPr="00C97837" w:rsidRDefault="00C97837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Метод сріблення полягає в проникненні іонів срібла в макро-і мікроканальци твердих тканин зуба, відновленні і відкладенні срібла в дентинних канальцях у вигляді густо розташованих зерен, що заповнюють просвіт канальців майже повн</w:t>
      </w:r>
      <w:r>
        <w:rPr>
          <w:color w:val="000000"/>
          <w:lang w:val="uk-UA" w:eastAsia="uk-UA" w:bidi="uk-UA"/>
        </w:rPr>
        <w:t>істю. Нітрат срібла утворює з органічними сполуками альбумінати, які формують захисну плівку</w:t>
      </w:r>
    </w:p>
    <w:p w:rsidR="00603AF2" w:rsidRPr="00C97837" w:rsidRDefault="00C97837">
      <w:pPr>
        <w:widowControl w:val="0"/>
        <w:spacing w:after="32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Склад препарату Сафорайд</w:t>
      </w:r>
    </w:p>
    <w:p w:rsidR="00603AF2" w:rsidRPr="00C97837" w:rsidRDefault="00C97837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Препарат САФОРАЙД представляє діамін фтористого срібла і має хімічну формулу Ag (N113) 2F</w:t>
      </w:r>
    </w:p>
    <w:p w:rsidR="00603AF2" w:rsidRPr="00C97837" w:rsidRDefault="00C97837">
      <w:pPr>
        <w:widowControl w:val="0"/>
        <w:spacing w:after="32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Тип дії:</w:t>
      </w:r>
    </w:p>
    <w:p w:rsidR="00603AF2" w:rsidRPr="00C97837" w:rsidRDefault="00C97837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Нижче слідують формули хімічних реакцій</w:t>
      </w:r>
      <w:r>
        <w:rPr>
          <w:color w:val="000000"/>
          <w:lang w:val="uk-UA" w:eastAsia="uk-UA" w:bidi="uk-UA"/>
        </w:rPr>
        <w:t xml:space="preserve"> між препаратом САФОРАЙД (Saforide) і гидроксиапатитом (складової зуба), і порівняльні хімічні реакції для нітрату срібла і фторістго натрію.</w:t>
      </w:r>
    </w:p>
    <w:p w:rsidR="00603AF2" w:rsidRPr="00C97837" w:rsidRDefault="00C97837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А. Нітрат срібла</w:t>
      </w:r>
    </w:p>
    <w:p w:rsidR="00603AF2" w:rsidRPr="00C97837" w:rsidRDefault="00C97837">
      <w:pPr>
        <w:widowControl w:val="0"/>
        <w:spacing w:after="0" w:line="240" w:lineRule="auto"/>
        <w:rPr>
          <w:lang w:val="ru-RU"/>
        </w:rPr>
      </w:pPr>
      <w:r>
        <w:rPr>
          <w:rFonts w:ascii="Calibri" w:eastAsia="Calibri" w:hAnsi="Calibri" w:cs="Calibri"/>
          <w:color w:val="000000"/>
          <w:lang w:val="uk-UA" w:eastAsia="uk-UA" w:bidi="uk-UA"/>
        </w:rPr>
        <w:t xml:space="preserve">СаІО (РО4) 6 (ОН) 2 + 20AgNO3 ^ 6Ад3РО4 + ІОСа + + 20 (N03) - + </w:t>
      </w:r>
      <w:r>
        <w:rPr>
          <w:rFonts w:ascii="Calibri" w:eastAsia="Calibri" w:hAnsi="Calibri" w:cs="Calibri"/>
          <w:i/>
          <w:iCs/>
          <w:color w:val="000000"/>
          <w:lang w:val="uk-UA" w:eastAsia="uk-UA" w:bidi="uk-UA"/>
        </w:rPr>
        <w:t>Ад20</w:t>
      </w:r>
      <w:r>
        <w:rPr>
          <w:rFonts w:ascii="Calibri" w:eastAsia="Calibri" w:hAnsi="Calibri" w:cs="Calibri"/>
          <w:color w:val="000000"/>
          <w:lang w:val="uk-UA" w:eastAsia="uk-UA" w:bidi="uk-UA"/>
        </w:rPr>
        <w:t xml:space="preserve"> + Н2О </w:t>
      </w:r>
      <w:r>
        <w:rPr>
          <w:color w:val="000000"/>
          <w:lang w:val="uk-UA" w:eastAsia="uk-UA" w:bidi="uk-UA"/>
        </w:rPr>
        <w:t xml:space="preserve">Кальцій перетвориться </w:t>
      </w:r>
      <w:r>
        <w:rPr>
          <w:color w:val="000000"/>
          <w:lang w:val="uk-UA" w:eastAsia="uk-UA" w:bidi="uk-UA"/>
        </w:rPr>
        <w:t>в розчинний нітрат кальцію і, отже, виводиться з зуба. В. Фтористий натрій</w:t>
      </w:r>
    </w:p>
    <w:p w:rsidR="00603AF2" w:rsidRPr="00C97837" w:rsidRDefault="00C97837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СаІО (Р04) 6 (ОН) 2 + 20NaF ^ 10CaF2 + 6 (Р04) -3 + 20№ + + 2 (ОН) -</w:t>
      </w:r>
    </w:p>
    <w:p w:rsidR="00603AF2" w:rsidRPr="00C97837" w:rsidRDefault="00C97837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Фосфат перетворюється в розчинний фосфат натрію і також виводиться з зуба.</w:t>
      </w:r>
    </w:p>
    <w:p w:rsidR="00603AF2" w:rsidRPr="00C97837" w:rsidRDefault="00C97837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С. Препарат "SAFORIDE"</w:t>
      </w:r>
    </w:p>
    <w:p w:rsidR="00603AF2" w:rsidRPr="00C97837" w:rsidRDefault="00C97837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СаІО (РО4) 6 (</w:t>
      </w:r>
      <w:r>
        <w:rPr>
          <w:color w:val="000000"/>
          <w:lang w:val="uk-UA" w:eastAsia="uk-UA" w:bidi="uk-UA"/>
        </w:rPr>
        <w:t>ОН) 2 + Ад (МН3) 2F ^ Ад3РО4 + CaF2 + (МН4) + + (ОН) -</w:t>
      </w:r>
    </w:p>
    <w:p w:rsidR="00603AF2" w:rsidRPr="00C97837" w:rsidRDefault="00C97837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Кальцій і фосфат перетворюються відповідно у фтористий кальцій і фосфат срібла, які впроваджуються в протеїни структури зуба і, таким чином, укріплюють сам зуб.</w:t>
      </w:r>
    </w:p>
    <w:p w:rsidR="00603AF2" w:rsidRPr="00C97837" w:rsidRDefault="00C97837">
      <w:pPr>
        <w:widowControl w:val="0"/>
        <w:spacing w:after="16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Вибір пломбувального матеріалу.</w:t>
      </w:r>
    </w:p>
    <w:p w:rsidR="00603AF2" w:rsidRPr="00C97837" w:rsidRDefault="00C97837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З цією м</w:t>
      </w:r>
      <w:r>
        <w:rPr>
          <w:color w:val="000000"/>
          <w:lang w:val="uk-UA" w:eastAsia="uk-UA" w:bidi="uk-UA"/>
        </w:rPr>
        <w:t>етою застосовують сучасні пломбувальні матеріали-стеклоїономерні цементи, компомери, композиційні матеріали, в окремих випадках сілікофосфатні і цінкфосфатнниі цементи. Вибір залежить від віку дитини та її поведінки, розвитку тимчасового зуба, глибини та л</w:t>
      </w:r>
      <w:r>
        <w:rPr>
          <w:color w:val="000000"/>
          <w:lang w:val="uk-UA" w:eastAsia="uk-UA" w:bidi="uk-UA"/>
        </w:rPr>
        <w:t>окалізації каріозного дефекту.</w:t>
      </w:r>
    </w:p>
    <w:p w:rsidR="00603AF2" w:rsidRPr="00C97837" w:rsidRDefault="00C97837">
      <w:pPr>
        <w:widowControl w:val="0"/>
        <w:spacing w:after="32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Останнім часом для пломбування тимчасових зубів широко застосовують стеклоїономерні цементи, що обумовлено їх гарну адгезію до твердих тканин тимчасових зубів за рахунок хімічної сполуки і здатністю в перебігу деякого часу ви</w:t>
      </w:r>
      <w:r>
        <w:rPr>
          <w:color w:val="000000"/>
          <w:lang w:val="uk-UA" w:eastAsia="uk-UA" w:bidi="uk-UA"/>
        </w:rPr>
        <w:t xml:space="preserve">діляти фтор. Для пломбування каріозних порожнин </w:t>
      </w:r>
      <w:r>
        <w:rPr>
          <w:color w:val="000000"/>
          <w:lang w:bidi="en-US"/>
        </w:rPr>
        <w:t>I</w:t>
      </w:r>
      <w:r w:rsidRPr="00C97837">
        <w:rPr>
          <w:color w:val="000000"/>
          <w:lang w:val="uk-UA" w:bidi="en-US"/>
        </w:rPr>
        <w:t xml:space="preserve"> </w:t>
      </w:r>
      <w:r>
        <w:rPr>
          <w:color w:val="000000"/>
          <w:lang w:val="uk-UA" w:eastAsia="uk-UA" w:bidi="uk-UA"/>
        </w:rPr>
        <w:t xml:space="preserve">та </w:t>
      </w:r>
      <w:r>
        <w:rPr>
          <w:color w:val="000000"/>
          <w:lang w:bidi="en-US"/>
        </w:rPr>
        <w:t>II</w:t>
      </w:r>
      <w:r w:rsidRPr="00C97837">
        <w:rPr>
          <w:color w:val="000000"/>
          <w:lang w:val="uk-UA" w:bidi="en-US"/>
        </w:rPr>
        <w:t xml:space="preserve"> </w:t>
      </w:r>
      <w:r>
        <w:rPr>
          <w:color w:val="000000"/>
          <w:lang w:val="uk-UA" w:eastAsia="uk-UA" w:bidi="uk-UA"/>
        </w:rPr>
        <w:t xml:space="preserve">класів у тимчасових молярах доцільно використовувати СІЦ другого типу (відновлювальні або реставраційні) З цією ж метою можуть бути використані СІЦ містять срібло, це підвищує їх міцність, стійкість, </w:t>
      </w:r>
      <w:r>
        <w:rPr>
          <w:color w:val="000000"/>
          <w:lang w:val="uk-UA" w:eastAsia="uk-UA" w:bidi="uk-UA"/>
        </w:rPr>
        <w:t xml:space="preserve">рентгеноконтрастність, але знижує естетичність. </w:t>
      </w:r>
      <w:r w:rsidRPr="00C97837">
        <w:rPr>
          <w:color w:val="000000"/>
          <w:lang w:val="uk-UA" w:bidi="en-US"/>
        </w:rPr>
        <w:t>(</w:t>
      </w:r>
      <w:r>
        <w:rPr>
          <w:color w:val="000000"/>
          <w:lang w:bidi="en-US"/>
        </w:rPr>
        <w:t>Argion</w:t>
      </w:r>
      <w:r w:rsidRPr="00C97837">
        <w:rPr>
          <w:color w:val="000000"/>
          <w:lang w:val="uk-UA" w:bidi="en-US"/>
        </w:rPr>
        <w:t xml:space="preserve">, </w:t>
      </w:r>
      <w:r>
        <w:rPr>
          <w:color w:val="000000"/>
          <w:lang w:bidi="en-US"/>
        </w:rPr>
        <w:t>Argion</w:t>
      </w:r>
      <w:r w:rsidRPr="00C97837">
        <w:rPr>
          <w:color w:val="000000"/>
          <w:lang w:val="uk-UA" w:bidi="en-US"/>
        </w:rPr>
        <w:t xml:space="preserve"> </w:t>
      </w:r>
      <w:r>
        <w:rPr>
          <w:color w:val="000000"/>
          <w:lang w:bidi="en-US"/>
        </w:rPr>
        <w:t>Molar</w:t>
      </w:r>
      <w:r w:rsidRPr="00C97837">
        <w:rPr>
          <w:color w:val="000000"/>
          <w:lang w:val="uk-UA" w:bidi="en-US"/>
        </w:rPr>
        <w:t>)</w:t>
      </w:r>
    </w:p>
    <w:p w:rsidR="00603AF2" w:rsidRPr="00C97837" w:rsidRDefault="00C97837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Типи СІЦ:</w:t>
      </w:r>
    </w:p>
    <w:p w:rsidR="00603AF2" w:rsidRPr="00C97837" w:rsidRDefault="00C97837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bidi="en-US"/>
        </w:rPr>
        <w:t>I</w:t>
      </w:r>
      <w:r w:rsidRPr="00C97837">
        <w:rPr>
          <w:color w:val="000000"/>
          <w:lang w:val="uk-UA" w:bidi="en-US"/>
        </w:rPr>
        <w:t xml:space="preserve"> </w:t>
      </w:r>
      <w:r>
        <w:rPr>
          <w:color w:val="000000"/>
          <w:lang w:val="uk-UA" w:eastAsia="uk-UA" w:bidi="uk-UA"/>
        </w:rPr>
        <w:t xml:space="preserve">тип-фіксуючі (лютінговие) цементи-призначені для фіксації ортопедичних конструкцій </w:t>
      </w:r>
      <w:r w:rsidRPr="00C97837">
        <w:rPr>
          <w:color w:val="000000"/>
          <w:lang w:val="uk-UA" w:bidi="en-US"/>
        </w:rPr>
        <w:t>(</w:t>
      </w:r>
      <w:r>
        <w:rPr>
          <w:color w:val="000000"/>
          <w:lang w:bidi="en-US"/>
        </w:rPr>
        <w:t>Ketac</w:t>
      </w:r>
      <w:r w:rsidRPr="00C97837">
        <w:rPr>
          <w:color w:val="000000"/>
          <w:lang w:val="uk-UA" w:bidi="en-US"/>
        </w:rPr>
        <w:t>-</w:t>
      </w:r>
      <w:r>
        <w:rPr>
          <w:color w:val="000000"/>
          <w:lang w:bidi="en-US"/>
        </w:rPr>
        <w:t>Cem</w:t>
      </w:r>
      <w:r w:rsidRPr="00C97837">
        <w:rPr>
          <w:color w:val="000000"/>
          <w:lang w:val="uk-UA" w:bidi="en-US"/>
        </w:rPr>
        <w:t>)</w:t>
      </w:r>
    </w:p>
    <w:p w:rsidR="00603AF2" w:rsidRPr="00C97837" w:rsidRDefault="00C97837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bidi="en-US"/>
        </w:rPr>
        <w:t>II</w:t>
      </w:r>
      <w:r w:rsidRPr="00C97837">
        <w:rPr>
          <w:color w:val="000000"/>
          <w:lang w:val="uk-UA" w:bidi="en-US"/>
        </w:rPr>
        <w:t xml:space="preserve"> </w:t>
      </w:r>
      <w:r>
        <w:rPr>
          <w:color w:val="000000"/>
          <w:lang w:val="uk-UA" w:eastAsia="uk-UA" w:bidi="uk-UA"/>
        </w:rPr>
        <w:t xml:space="preserve">тип-відновні 1-й підтип </w:t>
      </w:r>
      <w:r w:rsidRPr="00C97837">
        <w:rPr>
          <w:color w:val="000000"/>
          <w:lang w:val="uk-UA" w:bidi="en-US"/>
        </w:rPr>
        <w:t xml:space="preserve">- </w:t>
      </w:r>
      <w:r>
        <w:rPr>
          <w:color w:val="000000"/>
          <w:lang w:val="uk-UA" w:eastAsia="uk-UA" w:bidi="uk-UA"/>
        </w:rPr>
        <w:t xml:space="preserve">для естетичних реставрацій </w:t>
      </w:r>
      <w:r w:rsidRPr="00C97837">
        <w:rPr>
          <w:color w:val="000000"/>
          <w:lang w:val="uk-UA" w:bidi="en-US"/>
        </w:rPr>
        <w:t>(</w:t>
      </w:r>
      <w:r>
        <w:rPr>
          <w:color w:val="000000"/>
          <w:lang w:bidi="en-US"/>
        </w:rPr>
        <w:t>Ketac</w:t>
      </w:r>
      <w:r w:rsidRPr="00C97837">
        <w:rPr>
          <w:color w:val="000000"/>
          <w:lang w:val="uk-UA" w:bidi="en-US"/>
        </w:rPr>
        <w:t>-</w:t>
      </w:r>
      <w:r>
        <w:rPr>
          <w:color w:val="000000"/>
          <w:lang w:bidi="en-US"/>
        </w:rPr>
        <w:t>Molar</w:t>
      </w:r>
      <w:r w:rsidRPr="00C97837">
        <w:rPr>
          <w:color w:val="000000"/>
          <w:lang w:val="uk-UA" w:bidi="en-US"/>
        </w:rPr>
        <w:t xml:space="preserve">) </w:t>
      </w:r>
      <w:r>
        <w:rPr>
          <w:color w:val="000000"/>
          <w:lang w:val="uk-UA" w:eastAsia="uk-UA" w:bidi="uk-UA"/>
        </w:rPr>
        <w:t>2-й підт</w:t>
      </w:r>
      <w:r>
        <w:rPr>
          <w:color w:val="000000"/>
          <w:lang w:val="uk-UA" w:eastAsia="uk-UA" w:bidi="uk-UA"/>
        </w:rPr>
        <w:t xml:space="preserve">ип </w:t>
      </w:r>
      <w:r w:rsidRPr="00C97837">
        <w:rPr>
          <w:color w:val="000000"/>
          <w:lang w:val="uk-UA" w:bidi="en-US"/>
        </w:rPr>
        <w:t xml:space="preserve">- </w:t>
      </w:r>
      <w:r>
        <w:rPr>
          <w:color w:val="000000"/>
          <w:lang w:val="uk-UA" w:eastAsia="uk-UA" w:bidi="uk-UA"/>
        </w:rPr>
        <w:t xml:space="preserve">для навантажених реставрацій </w:t>
      </w:r>
      <w:r w:rsidRPr="00C97837">
        <w:rPr>
          <w:color w:val="000000"/>
          <w:lang w:val="uk-UA" w:bidi="en-US"/>
        </w:rPr>
        <w:t>(</w:t>
      </w:r>
      <w:r>
        <w:rPr>
          <w:color w:val="000000"/>
          <w:lang w:bidi="en-US"/>
        </w:rPr>
        <w:t>Aqua</w:t>
      </w:r>
      <w:r w:rsidRPr="00C97837">
        <w:rPr>
          <w:color w:val="000000"/>
          <w:lang w:val="uk-UA" w:bidi="en-US"/>
        </w:rPr>
        <w:t xml:space="preserve"> </w:t>
      </w:r>
      <w:r>
        <w:rPr>
          <w:color w:val="000000"/>
          <w:lang w:bidi="en-US"/>
        </w:rPr>
        <w:t>Cenit</w:t>
      </w:r>
      <w:r w:rsidRPr="00C97837">
        <w:rPr>
          <w:color w:val="000000"/>
          <w:lang w:val="uk-UA" w:bidi="en-US"/>
        </w:rPr>
        <w:t xml:space="preserve">, </w:t>
      </w:r>
      <w:r>
        <w:rPr>
          <w:color w:val="000000"/>
          <w:lang w:bidi="en-US"/>
        </w:rPr>
        <w:t>Ionobond</w:t>
      </w:r>
      <w:r w:rsidRPr="00C97837">
        <w:rPr>
          <w:color w:val="000000"/>
          <w:lang w:val="uk-UA" w:bidi="en-US"/>
        </w:rPr>
        <w:t>)</w:t>
      </w:r>
    </w:p>
    <w:p w:rsidR="00603AF2" w:rsidRPr="00C97837" w:rsidRDefault="00C97837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bidi="en-US"/>
        </w:rPr>
        <w:t>III</w:t>
      </w:r>
      <w:r w:rsidRPr="00C97837">
        <w:rPr>
          <w:color w:val="000000"/>
          <w:lang w:val="uk-UA" w:bidi="en-US"/>
        </w:rPr>
        <w:t xml:space="preserve"> </w:t>
      </w:r>
      <w:r>
        <w:rPr>
          <w:color w:val="000000"/>
          <w:lang w:val="uk-UA" w:eastAsia="uk-UA" w:bidi="uk-UA"/>
        </w:rPr>
        <w:t xml:space="preserve">тип </w:t>
      </w:r>
      <w:r w:rsidRPr="00C97837">
        <w:rPr>
          <w:color w:val="000000"/>
          <w:lang w:val="uk-UA" w:bidi="en-US"/>
        </w:rPr>
        <w:t xml:space="preserve">- </w:t>
      </w:r>
      <w:r>
        <w:rPr>
          <w:color w:val="000000"/>
          <w:lang w:val="uk-UA" w:eastAsia="uk-UA" w:bidi="uk-UA"/>
        </w:rPr>
        <w:t>підкладкові</w:t>
      </w:r>
    </w:p>
    <w:p w:rsidR="00603AF2" w:rsidRPr="00C97837" w:rsidRDefault="00C97837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 xml:space="preserve">Поряд з СІЦ для пломбування тимчасових зубів можуть бути використані компомери, які мають високі естетичні властивості, достатню міцність, використовується з адгезивними системами і не вимагають протруєння твердих тканин </w:t>
      </w:r>
      <w:r w:rsidRPr="00C97837">
        <w:rPr>
          <w:color w:val="000000"/>
          <w:lang w:val="uk-UA" w:bidi="en-US"/>
        </w:rPr>
        <w:t>(</w:t>
      </w:r>
      <w:r>
        <w:rPr>
          <w:color w:val="000000"/>
          <w:lang w:bidi="en-US"/>
        </w:rPr>
        <w:t>Dyract</w:t>
      </w:r>
      <w:r w:rsidRPr="00C97837">
        <w:rPr>
          <w:color w:val="000000"/>
          <w:lang w:val="uk-UA" w:bidi="en-US"/>
        </w:rPr>
        <w:t xml:space="preserve"> </w:t>
      </w:r>
      <w:r>
        <w:rPr>
          <w:color w:val="000000"/>
          <w:lang w:bidi="en-US"/>
        </w:rPr>
        <w:t>AP</w:t>
      </w:r>
      <w:r w:rsidRPr="00C97837">
        <w:rPr>
          <w:color w:val="000000"/>
          <w:lang w:val="uk-UA" w:bidi="en-US"/>
        </w:rPr>
        <w:t>)</w:t>
      </w:r>
    </w:p>
    <w:p w:rsidR="00603AF2" w:rsidRPr="00C97837" w:rsidRDefault="00C97837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Кольорові компомери, бу</w:t>
      </w:r>
      <w:r>
        <w:rPr>
          <w:color w:val="000000"/>
          <w:lang w:val="uk-UA" w:eastAsia="uk-UA" w:bidi="uk-UA"/>
        </w:rPr>
        <w:t>дучи гібридом композиту і СІЦ, застосовуються в основному у дітей та дозволяють лікарю досягти декількох важливих цілей при відновленні тимчасових зубів:</w:t>
      </w:r>
    </w:p>
    <w:p w:rsidR="00603AF2" w:rsidRPr="00C97837" w:rsidRDefault="00C97837">
      <w:pPr>
        <w:widowControl w:val="0"/>
        <w:numPr>
          <w:ilvl w:val="0"/>
          <w:numId w:val="16"/>
        </w:numPr>
        <w:tabs>
          <w:tab w:val="left" w:pos="228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lastRenderedPageBreak/>
        <w:t xml:space="preserve">забезпечити застосування компомеров в </w:t>
      </w:r>
      <w:r>
        <w:rPr>
          <w:color w:val="000000"/>
          <w:lang w:bidi="en-US"/>
        </w:rPr>
        <w:t>ART</w:t>
      </w:r>
      <w:r>
        <w:rPr>
          <w:color w:val="000000"/>
          <w:lang w:val="uk-UA" w:eastAsia="uk-UA" w:bidi="uk-UA"/>
        </w:rPr>
        <w:t>-методикою;</w:t>
      </w:r>
    </w:p>
    <w:p w:rsidR="00603AF2" w:rsidRPr="00C97837" w:rsidRDefault="00C97837">
      <w:pPr>
        <w:widowControl w:val="0"/>
        <w:numPr>
          <w:ilvl w:val="0"/>
          <w:numId w:val="16"/>
        </w:numPr>
        <w:tabs>
          <w:tab w:val="left" w:pos="228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 xml:space="preserve">не проводити протравлення твердих тканин </w:t>
      </w:r>
      <w:r>
        <w:rPr>
          <w:color w:val="000000"/>
          <w:lang w:val="uk-UA" w:eastAsia="uk-UA" w:bidi="uk-UA"/>
        </w:rPr>
        <w:t>кислотою;</w:t>
      </w:r>
    </w:p>
    <w:p w:rsidR="00603AF2" w:rsidRPr="00C97837" w:rsidRDefault="00C97837">
      <w:pPr>
        <w:widowControl w:val="0"/>
        <w:numPr>
          <w:ilvl w:val="0"/>
          <w:numId w:val="16"/>
        </w:numPr>
        <w:tabs>
          <w:tab w:val="left" w:pos="233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отримати високу адгезію до емалі і дентину при використанні самопротравліваючого адгезиву;</w:t>
      </w:r>
    </w:p>
    <w:p w:rsidR="00603AF2" w:rsidRPr="00C97837" w:rsidRDefault="00C97837">
      <w:pPr>
        <w:widowControl w:val="0"/>
        <w:numPr>
          <w:ilvl w:val="0"/>
          <w:numId w:val="16"/>
        </w:numPr>
        <w:tabs>
          <w:tab w:val="left" w:pos="233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відновити анатомічну форму молочних зубів за рахунок високого ступеня еластичності матеріалу;</w:t>
      </w:r>
    </w:p>
    <w:p w:rsidR="00603AF2" w:rsidRPr="00C97837" w:rsidRDefault="00C97837">
      <w:pPr>
        <w:widowControl w:val="0"/>
        <w:numPr>
          <w:ilvl w:val="0"/>
          <w:numId w:val="16"/>
        </w:numPr>
        <w:tabs>
          <w:tab w:val="left" w:pos="228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отримати високу жувальну і крайову стабільність;</w:t>
      </w:r>
    </w:p>
    <w:p w:rsidR="00603AF2" w:rsidRPr="00C97837" w:rsidRDefault="00C97837">
      <w:pPr>
        <w:widowControl w:val="0"/>
        <w:numPr>
          <w:ilvl w:val="0"/>
          <w:numId w:val="16"/>
        </w:numPr>
        <w:tabs>
          <w:tab w:val="left" w:pos="228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 xml:space="preserve">забезпечити </w:t>
      </w:r>
      <w:r>
        <w:rPr>
          <w:color w:val="000000"/>
          <w:lang w:val="uk-UA" w:eastAsia="uk-UA" w:bidi="uk-UA"/>
        </w:rPr>
        <w:t>тривале збереження пломби, міцність її до стирання;</w:t>
      </w:r>
    </w:p>
    <w:p w:rsidR="00603AF2" w:rsidRPr="00C97837" w:rsidRDefault="00C97837">
      <w:pPr>
        <w:widowControl w:val="0"/>
        <w:numPr>
          <w:ilvl w:val="0"/>
          <w:numId w:val="16"/>
        </w:numPr>
        <w:tabs>
          <w:tab w:val="left" w:pos="233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забезпечити виділення фтору з матеріалу в тканини зуба і кумуляцію його з екзогенних джерел.</w:t>
      </w:r>
    </w:p>
    <w:p w:rsidR="00603AF2" w:rsidRPr="00C97837" w:rsidRDefault="00C97837">
      <w:pPr>
        <w:widowControl w:val="0"/>
        <w:spacing w:after="960" w:line="240" w:lineRule="auto"/>
        <w:ind w:firstLine="160"/>
        <w:rPr>
          <w:lang w:val="ru-RU"/>
        </w:rPr>
      </w:pPr>
      <w:r>
        <w:rPr>
          <w:color w:val="000000"/>
          <w:lang w:val="uk-UA" w:eastAsia="uk-UA" w:bidi="uk-UA"/>
        </w:rPr>
        <w:t>При пломбуванні каріозних порожнин у тимчасових зубах які знаходяться на стадії резорбції кореня, поряд з перер</w:t>
      </w:r>
      <w:r>
        <w:rPr>
          <w:color w:val="000000"/>
          <w:lang w:val="uk-UA" w:eastAsia="uk-UA" w:bidi="uk-UA"/>
        </w:rPr>
        <w:t>ахованими пломбувальними матеріалами можуть застосовуватися цінкфосфатні цементи та полікарбоаксілатние.</w:t>
      </w:r>
    </w:p>
    <w:p w:rsidR="00603AF2" w:rsidRDefault="00C97837">
      <w:pPr>
        <w:widowControl w:val="0"/>
        <w:numPr>
          <w:ilvl w:val="0"/>
          <w:numId w:val="17"/>
        </w:numPr>
        <w:tabs>
          <w:tab w:val="left" w:pos="343"/>
        </w:tabs>
        <w:spacing w:after="160" w:line="240" w:lineRule="auto"/>
        <w:ind w:left="0" w:firstLine="0"/>
      </w:pPr>
      <w:r>
        <w:rPr>
          <w:b/>
          <w:bCs/>
          <w:color w:val="000000"/>
          <w:u w:val="single"/>
          <w:lang w:val="uk-UA" w:eastAsia="uk-UA" w:bidi="uk-UA"/>
        </w:rPr>
        <w:t>Додатки. Засоби для контролю.</w:t>
      </w:r>
    </w:p>
    <w:p w:rsidR="00603AF2" w:rsidRPr="00C97837" w:rsidRDefault="00C97837">
      <w:pPr>
        <w:widowControl w:val="0"/>
        <w:numPr>
          <w:ilvl w:val="1"/>
          <w:numId w:val="17"/>
        </w:numPr>
        <w:tabs>
          <w:tab w:val="left" w:pos="698"/>
        </w:tabs>
        <w:spacing w:after="640" w:line="240" w:lineRule="auto"/>
        <w:ind w:left="0" w:firstLine="0"/>
        <w:jc w:val="center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Матеріали для контролю початкових знань лікарів-інтернів.</w:t>
      </w:r>
    </w:p>
    <w:p w:rsidR="00603AF2" w:rsidRDefault="00C97837">
      <w:pPr>
        <w:widowControl w:val="0"/>
        <w:spacing w:after="300" w:line="240" w:lineRule="auto"/>
        <w:jc w:val="center"/>
      </w:pPr>
      <w:r>
        <w:rPr>
          <w:b/>
          <w:bCs/>
          <w:color w:val="000000"/>
          <w:lang w:val="uk-UA" w:eastAsia="uk-UA" w:bidi="uk-UA"/>
        </w:rPr>
        <w:t>Тести а = 2</w:t>
      </w:r>
    </w:p>
    <w:p w:rsidR="00603AF2" w:rsidRPr="00C97837" w:rsidRDefault="00C97837">
      <w:pPr>
        <w:widowControl w:val="0"/>
        <w:numPr>
          <w:ilvl w:val="0"/>
          <w:numId w:val="18"/>
        </w:numPr>
        <w:tabs>
          <w:tab w:val="clear" w:pos="720"/>
          <w:tab w:val="left" w:pos="698"/>
        </w:tabs>
        <w:spacing w:after="0" w:line="240" w:lineRule="auto"/>
        <w:ind w:left="500" w:hanging="240"/>
        <w:rPr>
          <w:lang w:val="uk-UA"/>
        </w:rPr>
      </w:pPr>
      <w:r>
        <w:rPr>
          <w:b/>
          <w:bCs/>
          <w:color w:val="000000"/>
          <w:lang w:val="uk-UA" w:eastAsia="uk-UA" w:bidi="uk-UA"/>
        </w:rPr>
        <w:t xml:space="preserve">Етіологія та патогенез карієсу зубів. Загальні і </w:t>
      </w:r>
      <w:r>
        <w:rPr>
          <w:b/>
          <w:bCs/>
          <w:color w:val="000000"/>
          <w:lang w:val="uk-UA" w:eastAsia="uk-UA" w:bidi="uk-UA"/>
        </w:rPr>
        <w:t>місцеві карієсогенні фактори.</w:t>
      </w:r>
    </w:p>
    <w:p w:rsidR="00603AF2" w:rsidRPr="00C97837" w:rsidRDefault="00C97837">
      <w:pPr>
        <w:widowControl w:val="0"/>
        <w:numPr>
          <w:ilvl w:val="0"/>
          <w:numId w:val="18"/>
        </w:numPr>
        <w:tabs>
          <w:tab w:val="left" w:pos="466"/>
        </w:tabs>
        <w:spacing w:after="0" w:line="240" w:lineRule="auto"/>
        <w:ind w:left="0" w:firstLine="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Роль зубних відкладень в етіології і патогенезі карієсу зубів.</w:t>
      </w:r>
    </w:p>
    <w:p w:rsidR="00603AF2" w:rsidRPr="00C97837" w:rsidRDefault="00C97837">
      <w:pPr>
        <w:widowControl w:val="0"/>
        <w:numPr>
          <w:ilvl w:val="0"/>
          <w:numId w:val="18"/>
        </w:numPr>
        <w:tabs>
          <w:tab w:val="left" w:pos="584"/>
        </w:tabs>
        <w:spacing w:after="0" w:line="240" w:lineRule="auto"/>
        <w:ind w:left="0" w:firstLine="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Будова зубної бляшки, механізми утворення, вплив на емаль зуба.</w:t>
      </w:r>
    </w:p>
    <w:p w:rsidR="00603AF2" w:rsidRPr="00C97837" w:rsidRDefault="00C97837">
      <w:pPr>
        <w:widowControl w:val="0"/>
        <w:numPr>
          <w:ilvl w:val="0"/>
          <w:numId w:val="18"/>
        </w:numPr>
        <w:tabs>
          <w:tab w:val="left" w:pos="560"/>
        </w:tabs>
        <w:spacing w:after="0" w:line="240" w:lineRule="auto"/>
        <w:ind w:left="0" w:firstLine="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Будову емалі зуба, її вікові особливості, зв'язок будови емалі з клінічними проявами карієсу зубів </w:t>
      </w:r>
      <w:r>
        <w:rPr>
          <w:b/>
          <w:bCs/>
          <w:color w:val="000000"/>
          <w:lang w:val="uk-UA" w:eastAsia="uk-UA" w:bidi="uk-UA"/>
        </w:rPr>
        <w:t>у дітей.</w:t>
      </w:r>
    </w:p>
    <w:p w:rsidR="00603AF2" w:rsidRPr="00C97837" w:rsidRDefault="00C97837">
      <w:pPr>
        <w:widowControl w:val="0"/>
        <w:numPr>
          <w:ilvl w:val="0"/>
          <w:numId w:val="18"/>
        </w:numPr>
        <w:tabs>
          <w:tab w:val="left" w:pos="466"/>
        </w:tabs>
        <w:spacing w:after="0" w:line="240" w:lineRule="auto"/>
        <w:ind w:left="0" w:firstLine="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Механізм демінералізації емалі. Патоморфологічні зміни в емалі при гострому початковому карієсі.</w:t>
      </w:r>
    </w:p>
    <w:p w:rsidR="00603AF2" w:rsidRPr="00C97837" w:rsidRDefault="00C97837">
      <w:pPr>
        <w:widowControl w:val="0"/>
        <w:numPr>
          <w:ilvl w:val="0"/>
          <w:numId w:val="18"/>
        </w:numPr>
        <w:tabs>
          <w:tab w:val="left" w:pos="565"/>
        </w:tabs>
        <w:spacing w:after="0" w:line="240" w:lineRule="auto"/>
        <w:ind w:left="0" w:firstLine="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Патоморфологічні зміни в дентині, зумовлені каріозним ураженням.</w:t>
      </w:r>
    </w:p>
    <w:p w:rsidR="00603AF2" w:rsidRPr="00C97837" w:rsidRDefault="00C97837">
      <w:pPr>
        <w:widowControl w:val="0"/>
        <w:numPr>
          <w:ilvl w:val="0"/>
          <w:numId w:val="18"/>
        </w:numPr>
        <w:tabs>
          <w:tab w:val="clear" w:pos="720"/>
          <w:tab w:val="left" w:pos="698"/>
        </w:tabs>
        <w:spacing w:after="0" w:line="240" w:lineRule="auto"/>
        <w:ind w:left="0" w:firstLine="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Класифікація карієсу зубів. Оцінка активності каріозного процесу у дітей з Т.Ф.Віногр</w:t>
      </w:r>
      <w:r>
        <w:rPr>
          <w:b/>
          <w:bCs/>
          <w:color w:val="000000"/>
          <w:lang w:val="uk-UA" w:eastAsia="uk-UA" w:bidi="uk-UA"/>
        </w:rPr>
        <w:t>адовою.</w:t>
      </w:r>
    </w:p>
    <w:p w:rsidR="00603AF2" w:rsidRPr="00C97837" w:rsidRDefault="00C97837">
      <w:pPr>
        <w:widowControl w:val="0"/>
        <w:numPr>
          <w:ilvl w:val="0"/>
          <w:numId w:val="18"/>
        </w:numPr>
        <w:tabs>
          <w:tab w:val="left" w:pos="781"/>
        </w:tabs>
        <w:spacing w:after="0" w:line="240" w:lineRule="auto"/>
        <w:ind w:left="0" w:firstLine="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Клініка, діагностика та диференціальна діагностика карієсу тимчасових зубів на стадії формування кореня.</w:t>
      </w:r>
    </w:p>
    <w:p w:rsidR="00603AF2" w:rsidRPr="00C97837" w:rsidRDefault="00C97837">
      <w:pPr>
        <w:widowControl w:val="0"/>
        <w:numPr>
          <w:ilvl w:val="0"/>
          <w:numId w:val="18"/>
        </w:numPr>
        <w:tabs>
          <w:tab w:val="left" w:pos="560"/>
        </w:tabs>
        <w:spacing w:after="0" w:line="240" w:lineRule="auto"/>
        <w:ind w:left="0" w:firstLine="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Клініка, діагностика та диференціальна діагностика карієсу тимчасових зубів на стадії сформованого кореня.</w:t>
      </w:r>
    </w:p>
    <w:p w:rsidR="00603AF2" w:rsidRPr="00C97837" w:rsidRDefault="00C97837">
      <w:pPr>
        <w:widowControl w:val="0"/>
        <w:numPr>
          <w:ilvl w:val="0"/>
          <w:numId w:val="18"/>
        </w:numPr>
        <w:tabs>
          <w:tab w:val="left" w:pos="466"/>
        </w:tabs>
        <w:spacing w:after="1280" w:line="240" w:lineRule="auto"/>
        <w:ind w:left="0" w:firstLine="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Клініка, діагностика та </w:t>
      </w:r>
      <w:r>
        <w:rPr>
          <w:b/>
          <w:bCs/>
          <w:color w:val="000000"/>
          <w:lang w:val="uk-UA" w:eastAsia="uk-UA" w:bidi="uk-UA"/>
        </w:rPr>
        <w:t>диференціальна діагностика карієсу тимчасових зубів на стадії резорбції кореня.</w:t>
      </w:r>
    </w:p>
    <w:p w:rsidR="00603AF2" w:rsidRPr="00C97837" w:rsidRDefault="00C97837">
      <w:pPr>
        <w:widowControl w:val="0"/>
        <w:numPr>
          <w:ilvl w:val="1"/>
          <w:numId w:val="19"/>
        </w:numPr>
        <w:tabs>
          <w:tab w:val="left" w:pos="1797"/>
        </w:tabs>
        <w:spacing w:after="300" w:line="240" w:lineRule="auto"/>
        <w:ind w:left="920" w:firstLine="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атеріали методичного забезпечення основного етапу заняття.</w:t>
      </w:r>
    </w:p>
    <w:p w:rsidR="00603AF2" w:rsidRDefault="00C97837">
      <w:pPr>
        <w:widowControl w:val="0"/>
        <w:numPr>
          <w:ilvl w:val="1"/>
          <w:numId w:val="19"/>
        </w:numPr>
        <w:tabs>
          <w:tab w:val="left" w:pos="872"/>
        </w:tabs>
        <w:spacing w:after="820" w:line="240" w:lineRule="auto"/>
        <w:ind w:left="4360" w:hanging="4360"/>
      </w:pPr>
      <w:r>
        <w:rPr>
          <w:b/>
          <w:bCs/>
          <w:color w:val="000000"/>
          <w:lang w:val="uk-UA" w:eastAsia="uk-UA" w:bidi="uk-UA"/>
        </w:rPr>
        <w:t>атеріали методичного забезпечення заключного етапу заняття. Тести а = 3</w:t>
      </w:r>
    </w:p>
    <w:p w:rsidR="00603AF2" w:rsidRPr="00C97837" w:rsidRDefault="00C97837">
      <w:pPr>
        <w:widowControl w:val="0"/>
        <w:spacing w:after="0" w:line="240" w:lineRule="auto"/>
        <w:jc w:val="center"/>
        <w:rPr>
          <w:lang w:val="ru-RU"/>
        </w:rPr>
      </w:pPr>
      <w:r>
        <w:rPr>
          <w:color w:val="000000"/>
          <w:lang w:val="uk-UA" w:eastAsia="uk-UA" w:bidi="uk-UA"/>
        </w:rPr>
        <w:t>6.3Орієнтована карта для організації самостій</w:t>
      </w:r>
      <w:r>
        <w:rPr>
          <w:color w:val="000000"/>
          <w:lang w:val="uk-UA" w:eastAsia="uk-UA" w:bidi="uk-UA"/>
        </w:rPr>
        <w:t>ної роботи лікарів-інтернів</w:t>
      </w:r>
    </w:p>
    <w:p w:rsidR="00603AF2" w:rsidRDefault="00C97837">
      <w:pPr>
        <w:widowControl w:val="0"/>
        <w:spacing w:after="0" w:line="240" w:lineRule="auto"/>
        <w:jc w:val="center"/>
      </w:pPr>
      <w:r>
        <w:rPr>
          <w:color w:val="000000"/>
          <w:u w:val="single"/>
          <w:lang w:val="uk-UA" w:eastAsia="uk-UA" w:bidi="uk-UA"/>
        </w:rPr>
        <w:t>з учбовою літературою</w:t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62"/>
        <w:gridCol w:w="3182"/>
        <w:gridCol w:w="3182"/>
      </w:tblGrid>
      <w:tr w:rsidR="00603AF2">
        <w:trPr>
          <w:cantSplit/>
          <w:trHeight w:hRule="exact" w:val="341"/>
          <w:jc w:val="center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03AF2" w:rsidRDefault="00C97837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lastRenderedPageBreak/>
              <w:t>Учбове завдання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03AF2" w:rsidRDefault="00C97837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Вказівки до завдання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3AF2" w:rsidRDefault="00C97837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Примітка</w:t>
            </w:r>
          </w:p>
        </w:tc>
      </w:tr>
      <w:tr w:rsidR="00603AF2" w:rsidRPr="00C97837">
        <w:trPr>
          <w:cantSplit/>
          <w:trHeight w:hRule="exact" w:val="1306"/>
          <w:jc w:val="center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03AF2" w:rsidRDefault="00C97837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1. Вивчити механізм демінералізації емалі. Патоморфологічні зміни в емалі при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03AF2" w:rsidRPr="00C97837" w:rsidRDefault="00C97837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 Механізм демінералізації емалі. Патоморфологічні зміни в емалі при гострому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F2" w:rsidRPr="00C97837" w:rsidRDefault="00603AF2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</w:tr>
    </w:tbl>
    <w:p w:rsidR="00603AF2" w:rsidRPr="00C97837" w:rsidRDefault="00C97837">
      <w:pPr>
        <w:spacing w:line="1" w:lineRule="exact"/>
        <w:rPr>
          <w:sz w:val="2"/>
          <w:szCs w:val="2"/>
          <w:lang w:val="ru-RU"/>
        </w:rPr>
      </w:pPr>
      <w:r w:rsidRPr="00C97837">
        <w:rPr>
          <w:lang w:val="ru-RU"/>
        </w:rPr>
        <w:br w:type="page"/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62"/>
        <w:gridCol w:w="3182"/>
        <w:gridCol w:w="3182"/>
      </w:tblGrid>
      <w:tr w:rsidR="00603AF2" w:rsidRPr="00C97837">
        <w:trPr>
          <w:cantSplit/>
          <w:trHeight w:hRule="exact" w:val="1627"/>
          <w:jc w:val="center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03AF2" w:rsidRDefault="00C97837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lastRenderedPageBreak/>
              <w:t>гострому початковому карієсі.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03AF2" w:rsidRPr="00C97837" w:rsidRDefault="00C97837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початковому карієсі. Оцінка активності каріозного процесу у дітей з Т.Ф.Віноградовою.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3AF2" w:rsidRPr="00C97837" w:rsidRDefault="00603AF2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</w:tr>
      <w:tr w:rsidR="00603AF2" w:rsidRPr="00C97837">
        <w:trPr>
          <w:cantSplit/>
          <w:trHeight w:hRule="exact" w:val="2909"/>
          <w:jc w:val="center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03AF2" w:rsidRPr="00C97837" w:rsidRDefault="00C97837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2.Вивчити патоморфологічні зміни в дентині, зумовлені каріозним ураженням.</w:t>
            </w:r>
          </w:p>
          <w:p w:rsidR="00603AF2" w:rsidRDefault="00C97837">
            <w:pPr>
              <w:widowControl w:val="0"/>
              <w:spacing w:after="0" w:line="240" w:lineRule="auto"/>
              <w:ind w:firstLine="180"/>
            </w:pPr>
            <w:r>
              <w:rPr>
                <w:color w:val="000000"/>
                <w:lang w:val="uk-UA" w:eastAsia="uk-UA" w:bidi="uk-UA"/>
              </w:rPr>
              <w:t>Класифікація карієсу зубів.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03AF2" w:rsidRPr="00C97837" w:rsidRDefault="00C97837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 Патоморфологічні зміни в</w:t>
            </w:r>
            <w:r>
              <w:rPr>
                <w:color w:val="000000"/>
                <w:lang w:val="uk-UA" w:eastAsia="uk-UA" w:bidi="uk-UA"/>
              </w:rPr>
              <w:t xml:space="preserve"> дентині, зумовлені каріозним ураженням. Класифікація карієсу зубів. Оцінка активності каріозного процесу у дітей з Т.Ф.Віноградовою.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3AF2" w:rsidRPr="00C97837" w:rsidRDefault="00603AF2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</w:tr>
      <w:tr w:rsidR="00603AF2" w:rsidRPr="00C97837">
        <w:trPr>
          <w:cantSplit/>
          <w:trHeight w:hRule="exact" w:val="7099"/>
          <w:jc w:val="center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3AF2" w:rsidRPr="00C97837" w:rsidRDefault="00C97837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b/>
                <w:bCs/>
                <w:color w:val="000000"/>
                <w:lang w:val="uk-UA" w:eastAsia="uk-UA" w:bidi="uk-UA"/>
              </w:rPr>
              <w:t>З.</w:t>
            </w:r>
            <w:r>
              <w:rPr>
                <w:color w:val="000000"/>
                <w:lang w:val="uk-UA" w:eastAsia="uk-UA" w:bidi="uk-UA"/>
              </w:rPr>
              <w:t>Вивчити Класифікація карієсу зубів. Оцінка активності каріозного процесу у дітей з Т.Ф.Віноградовою.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03AF2" w:rsidRPr="00C97837" w:rsidRDefault="00C97837">
            <w:pPr>
              <w:widowControl w:val="0"/>
              <w:spacing w:after="0" w:line="240" w:lineRule="auto"/>
              <w:rPr>
                <w:lang w:val="uk-UA"/>
              </w:rPr>
            </w:pPr>
            <w:r>
              <w:rPr>
                <w:color w:val="000000"/>
                <w:lang w:val="uk-UA" w:eastAsia="uk-UA" w:bidi="uk-UA"/>
              </w:rPr>
              <w:t xml:space="preserve">Знати </w:t>
            </w:r>
            <w:r>
              <w:rPr>
                <w:color w:val="000000"/>
                <w:lang w:val="uk-UA" w:eastAsia="uk-UA" w:bidi="uk-UA"/>
              </w:rPr>
              <w:t>Класифікація карієсу зубів. Оцінка активності каріозного процесу у дітей за Т.Ф.Віноградовою. Клініка, діагностика та диференціальна діагностика карієсу тимчасових зубів на стадії формування кореня. Клініка, діагностика та диференціальна діагностика карієс</w:t>
            </w:r>
            <w:r>
              <w:rPr>
                <w:color w:val="000000"/>
                <w:lang w:val="uk-UA" w:eastAsia="uk-UA" w:bidi="uk-UA"/>
              </w:rPr>
              <w:t>у тимчасових зубів на стадії сформованого кореня. Клініка, діагностика та диференціальна діагностика карієсу тимчасових зубів на стадії резорбції кореня.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AF2" w:rsidRPr="00C97837" w:rsidRDefault="00603AF2">
            <w:pPr>
              <w:widowControl w:val="0"/>
              <w:rPr>
                <w:sz w:val="10"/>
                <w:szCs w:val="10"/>
                <w:lang w:val="uk-UA"/>
              </w:rPr>
            </w:pPr>
          </w:p>
        </w:tc>
      </w:tr>
    </w:tbl>
    <w:p w:rsidR="00603AF2" w:rsidRPr="00C97837" w:rsidRDefault="00603AF2">
      <w:pPr>
        <w:widowControl w:val="0"/>
        <w:spacing w:after="639" w:line="1" w:lineRule="exact"/>
        <w:rPr>
          <w:lang w:val="uk-UA"/>
        </w:rPr>
      </w:pPr>
    </w:p>
    <w:p w:rsidR="00603AF2" w:rsidRDefault="00C97837">
      <w:pPr>
        <w:widowControl w:val="0"/>
        <w:numPr>
          <w:ilvl w:val="0"/>
          <w:numId w:val="17"/>
        </w:numPr>
        <w:tabs>
          <w:tab w:val="left" w:pos="378"/>
        </w:tabs>
        <w:spacing w:after="320" w:line="240" w:lineRule="auto"/>
        <w:ind w:left="0" w:firstLine="0"/>
      </w:pPr>
      <w:r>
        <w:rPr>
          <w:b/>
          <w:bCs/>
          <w:color w:val="000000"/>
          <w:u w:val="single"/>
          <w:lang w:val="uk-UA" w:eastAsia="uk-UA" w:bidi="uk-UA"/>
        </w:rPr>
        <w:t>Рекомендована література</w:t>
      </w:r>
    </w:p>
    <w:p w:rsidR="00603AF2" w:rsidRDefault="00C97837">
      <w:pPr>
        <w:widowControl w:val="0"/>
        <w:numPr>
          <w:ilvl w:val="0"/>
          <w:numId w:val="20"/>
        </w:numPr>
        <w:tabs>
          <w:tab w:val="left" w:pos="1102"/>
        </w:tabs>
        <w:spacing w:after="320" w:line="240" w:lineRule="auto"/>
        <w:ind w:left="0" w:firstLine="720"/>
      </w:pPr>
      <w:r>
        <w:rPr>
          <w:b/>
          <w:bCs/>
          <w:color w:val="000000"/>
          <w:u w:val="single"/>
          <w:lang w:val="uk-UA" w:eastAsia="uk-UA" w:bidi="uk-UA"/>
        </w:rPr>
        <w:t>Рекомендована література</w:t>
      </w:r>
    </w:p>
    <w:p w:rsidR="00603AF2" w:rsidRDefault="00C97837">
      <w:pPr>
        <w:keepNext/>
        <w:keepLines/>
        <w:widowControl w:val="0"/>
        <w:spacing w:after="480" w:line="240" w:lineRule="auto"/>
        <w:rPr>
          <w:sz w:val="28"/>
          <w:szCs w:val="28"/>
        </w:rPr>
      </w:pPr>
      <w:bookmarkStart w:id="1" w:name="bookmark15"/>
      <w:r>
        <w:rPr>
          <w:color w:val="000000"/>
          <w:sz w:val="28"/>
          <w:szCs w:val="28"/>
          <w:u w:val="single"/>
          <w:lang w:val="uk-UA" w:eastAsia="uk-UA" w:bidi="uk-UA"/>
        </w:rPr>
        <w:lastRenderedPageBreak/>
        <w:t>Список рекомендованої літератури</w:t>
      </w:r>
      <w:bookmarkEnd w:id="1"/>
    </w:p>
    <w:p w:rsidR="00603AF2" w:rsidRDefault="00C97837">
      <w:pPr>
        <w:keepNext/>
        <w:keepLines/>
        <w:widowControl w:val="0"/>
        <w:numPr>
          <w:ilvl w:val="0"/>
          <w:numId w:val="21"/>
        </w:numPr>
        <w:tabs>
          <w:tab w:val="left" w:pos="244"/>
        </w:tabs>
        <w:spacing w:after="0" w:line="240" w:lineRule="auto"/>
        <w:ind w:left="0" w:firstLine="0"/>
        <w:jc w:val="both"/>
      </w:pPr>
      <w:bookmarkStart w:id="2" w:name="bookmark17"/>
      <w:r>
        <w:rPr>
          <w:color w:val="000000"/>
          <w:szCs w:val="24"/>
          <w:lang w:val="uk-UA" w:eastAsia="uk-UA" w:bidi="uk-UA"/>
        </w:rPr>
        <w:t xml:space="preserve">.Біденко Н. В., </w:t>
      </w:r>
      <w:r>
        <w:rPr>
          <w:color w:val="000000"/>
          <w:szCs w:val="24"/>
          <w:lang w:val="uk-UA" w:eastAsia="uk-UA" w:bidi="uk-UA"/>
        </w:rPr>
        <w:t>Борисенко А. В., Васильчук О. В., Волинець В. М., Воловар О. С., Голубєва І. М. та інш. Алгоритми виконання стоматологічних і медичних маніпуляцій для підготовки до Державної атестації студентів 5 курсу за спеціальністю «Стоматологія». Київ, «Книгаплюс», 2</w:t>
      </w:r>
      <w:r>
        <w:rPr>
          <w:color w:val="000000"/>
          <w:szCs w:val="24"/>
          <w:lang w:val="uk-UA" w:eastAsia="uk-UA" w:bidi="uk-UA"/>
        </w:rPr>
        <w:t>018.- 448 с.</w:t>
      </w:r>
      <w:bookmarkEnd w:id="2"/>
    </w:p>
    <w:p w:rsidR="00603AF2" w:rsidRDefault="00C97837">
      <w:pPr>
        <w:keepNext/>
        <w:keepLines/>
        <w:widowControl w:val="0"/>
        <w:numPr>
          <w:ilvl w:val="0"/>
          <w:numId w:val="21"/>
        </w:numPr>
        <w:tabs>
          <w:tab w:val="left" w:pos="259"/>
        </w:tabs>
        <w:spacing w:after="0" w:line="240" w:lineRule="auto"/>
        <w:ind w:left="0" w:firstLine="0"/>
        <w:jc w:val="both"/>
      </w:pPr>
      <w:bookmarkStart w:id="3" w:name="bookmark19"/>
      <w:r>
        <w:rPr>
          <w:color w:val="000000"/>
          <w:szCs w:val="24"/>
          <w:lang w:val="uk-UA" w:eastAsia="uk-UA" w:bidi="uk-UA"/>
        </w:rPr>
        <w:t>. Моделювання анатомічної форми зубів: підручник / П.С. Фліс, Т.М. Банних, А.М. Бібік, С.Б. Костенко. -2019, 352 с.</w:t>
      </w:r>
      <w:bookmarkEnd w:id="3"/>
    </w:p>
    <w:p w:rsidR="00603AF2" w:rsidRPr="00C97837" w:rsidRDefault="00C97837">
      <w:pPr>
        <w:keepNext/>
        <w:keepLines/>
        <w:widowControl w:val="0"/>
        <w:numPr>
          <w:ilvl w:val="0"/>
          <w:numId w:val="21"/>
        </w:numPr>
        <w:tabs>
          <w:tab w:val="left" w:pos="239"/>
        </w:tabs>
        <w:spacing w:after="0" w:line="240" w:lineRule="auto"/>
        <w:ind w:left="0" w:firstLine="0"/>
        <w:jc w:val="both"/>
        <w:rPr>
          <w:lang w:val="ru-RU"/>
        </w:rPr>
      </w:pPr>
      <w:bookmarkStart w:id="4" w:name="bookmark21"/>
      <w:r>
        <w:rPr>
          <w:color w:val="000000"/>
          <w:szCs w:val="24"/>
          <w:lang w:val="uk-UA" w:eastAsia="uk-UA" w:bidi="uk-UA"/>
        </w:rPr>
        <w:t>. Стоматологія у 2х книгах. Книга 2: підручник. Н.Рожко, И.Кириленко, О.Г. Денисенко. -2018, 992 с.</w:t>
      </w:r>
      <w:bookmarkEnd w:id="4"/>
    </w:p>
    <w:p w:rsidR="00603AF2" w:rsidRPr="00C97837" w:rsidRDefault="00C97837">
      <w:pPr>
        <w:keepNext/>
        <w:keepLines/>
        <w:widowControl w:val="0"/>
        <w:numPr>
          <w:ilvl w:val="0"/>
          <w:numId w:val="21"/>
        </w:numPr>
        <w:tabs>
          <w:tab w:val="left" w:pos="259"/>
        </w:tabs>
        <w:spacing w:after="0" w:line="240" w:lineRule="auto"/>
        <w:ind w:left="0" w:firstLine="0"/>
        <w:jc w:val="both"/>
        <w:rPr>
          <w:lang w:val="ru-RU"/>
        </w:rPr>
      </w:pPr>
      <w:bookmarkStart w:id="5" w:name="bookmark23"/>
      <w:r>
        <w:rPr>
          <w:color w:val="000000"/>
          <w:szCs w:val="24"/>
          <w:lang w:val="uk-UA" w:eastAsia="uk-UA" w:bidi="uk-UA"/>
        </w:rPr>
        <w:t xml:space="preserve">.Стоматологія у 2х книгах. </w:t>
      </w:r>
      <w:r>
        <w:rPr>
          <w:color w:val="000000"/>
          <w:szCs w:val="24"/>
          <w:lang w:val="uk-UA" w:eastAsia="uk-UA" w:bidi="uk-UA"/>
        </w:rPr>
        <w:t>Книга 2: підручник. Н.Рожко, И.Кириленко, О.Г. Денисенко. -2018, 992 с.</w:t>
      </w:r>
      <w:bookmarkEnd w:id="5"/>
    </w:p>
    <w:p w:rsidR="00603AF2" w:rsidRDefault="00C97837">
      <w:pPr>
        <w:keepNext/>
        <w:keepLines/>
        <w:widowControl w:val="0"/>
        <w:numPr>
          <w:ilvl w:val="0"/>
          <w:numId w:val="21"/>
        </w:numPr>
        <w:tabs>
          <w:tab w:val="left" w:pos="249"/>
        </w:tabs>
        <w:spacing w:after="0" w:line="254" w:lineRule="auto"/>
        <w:ind w:left="0" w:firstLine="0"/>
        <w:jc w:val="both"/>
        <w:rPr>
          <w:sz w:val="22"/>
        </w:rPr>
      </w:pPr>
      <w:bookmarkStart w:id="6" w:name="bookmark25"/>
      <w:r>
        <w:rPr>
          <w:color w:val="000000"/>
          <w:sz w:val="22"/>
          <w:lang w:val="uk-UA" w:eastAsia="uk-UA" w:bidi="uk-UA"/>
        </w:rPr>
        <w:t>. Рожко М.М., Попович В.Д., Куроєдова В.Д. Стоматологія: у 2 книгах. «Медицина», 2018 р., 992 с.</w:t>
      </w:r>
      <w:bookmarkEnd w:id="6"/>
    </w:p>
    <w:p w:rsidR="00603AF2" w:rsidRDefault="00C97837">
      <w:pPr>
        <w:keepNext/>
        <w:keepLines/>
        <w:widowControl w:val="0"/>
        <w:numPr>
          <w:ilvl w:val="0"/>
          <w:numId w:val="21"/>
        </w:numPr>
        <w:tabs>
          <w:tab w:val="left" w:pos="254"/>
        </w:tabs>
        <w:spacing w:after="0" w:line="240" w:lineRule="auto"/>
        <w:ind w:left="0" w:firstLine="0"/>
        <w:jc w:val="both"/>
        <w:rPr>
          <w:sz w:val="22"/>
        </w:rPr>
      </w:pPr>
      <w:bookmarkStart w:id="7" w:name="bookmark27"/>
      <w:r>
        <w:rPr>
          <w:color w:val="000000"/>
          <w:sz w:val="22"/>
          <w:lang w:val="uk-UA" w:eastAsia="uk-UA" w:bidi="uk-UA"/>
        </w:rPr>
        <w:t xml:space="preserve">. Ілько А.А. Анестезіологія, інтенсивна терапія і реаніматологія: навчальний посібник </w:t>
      </w:r>
      <w:r>
        <w:rPr>
          <w:color w:val="000000"/>
          <w:sz w:val="22"/>
          <w:lang w:val="uk-UA" w:eastAsia="uk-UA" w:bidi="uk-UA"/>
        </w:rPr>
        <w:t>(ВНЗ І-ІІІ р.а.). 2е вид. -2018. - 256 с.</w:t>
      </w:r>
      <w:bookmarkEnd w:id="7"/>
    </w:p>
    <w:p w:rsidR="00603AF2" w:rsidRPr="00C97837" w:rsidRDefault="00C97837">
      <w:pPr>
        <w:keepNext/>
        <w:keepLines/>
        <w:widowControl w:val="0"/>
        <w:numPr>
          <w:ilvl w:val="0"/>
          <w:numId w:val="21"/>
        </w:numPr>
        <w:tabs>
          <w:tab w:val="left" w:pos="244"/>
        </w:tabs>
        <w:spacing w:after="0" w:line="264" w:lineRule="auto"/>
        <w:ind w:left="0" w:firstLine="0"/>
        <w:jc w:val="both"/>
        <w:rPr>
          <w:sz w:val="22"/>
          <w:lang w:val="ru-RU"/>
        </w:rPr>
      </w:pPr>
      <w:bookmarkStart w:id="8" w:name="bookmark29"/>
      <w:r>
        <w:rPr>
          <w:color w:val="000000"/>
          <w:sz w:val="22"/>
          <w:lang w:val="uk-UA" w:eastAsia="uk-UA" w:bidi="uk-UA"/>
        </w:rPr>
        <w:t>.Малик С.В. Хірургія для стоматологічних факультетів. -Нова книга.-2020. -440 с.</w:t>
      </w:r>
      <w:bookmarkEnd w:id="8"/>
    </w:p>
    <w:p w:rsidR="00603AF2" w:rsidRDefault="00C97837">
      <w:pPr>
        <w:keepNext/>
        <w:keepLines/>
        <w:widowControl w:val="0"/>
        <w:numPr>
          <w:ilvl w:val="0"/>
          <w:numId w:val="21"/>
        </w:numPr>
        <w:tabs>
          <w:tab w:val="left" w:pos="244"/>
        </w:tabs>
        <w:spacing w:after="0" w:line="240" w:lineRule="auto"/>
        <w:ind w:left="0" w:firstLine="0"/>
        <w:jc w:val="both"/>
      </w:pPr>
      <w:bookmarkStart w:id="9" w:name="bookmark31"/>
      <w:r>
        <w:rPr>
          <w:color w:val="000000"/>
          <w:sz w:val="22"/>
          <w:lang w:val="uk-UA" w:eastAsia="uk-UA" w:bidi="uk-UA"/>
        </w:rPr>
        <w:t>.</w:t>
      </w:r>
      <w:r>
        <w:rPr>
          <w:color w:val="000000"/>
          <w:szCs w:val="24"/>
          <w:lang w:val="uk-UA" w:eastAsia="uk-UA" w:bidi="uk-UA"/>
        </w:rPr>
        <w:t>Профілактика стоматологічних захворювань: підруч. для студ. вищих мед. навч. закл. / Л. Ф. Каськова, Л. І. Амосова, О. О. Карпенко [</w:t>
      </w:r>
      <w:r>
        <w:rPr>
          <w:color w:val="000000"/>
          <w:szCs w:val="24"/>
          <w:lang w:val="uk-UA" w:eastAsia="uk-UA" w:bidi="uk-UA"/>
        </w:rPr>
        <w:t xml:space="preserve">та ін.]; за ред. проф. Л. Ф. Каськової. — Х.: Факт, 2019. — 392 с.: іл. </w:t>
      </w:r>
      <w:r>
        <w:rPr>
          <w:color w:val="000000"/>
          <w:szCs w:val="24"/>
          <w:lang w:bidi="en-US"/>
        </w:rPr>
        <w:t xml:space="preserve">ISBN </w:t>
      </w:r>
      <w:r>
        <w:rPr>
          <w:color w:val="000000"/>
          <w:szCs w:val="24"/>
          <w:lang w:val="uk-UA" w:eastAsia="uk-UA" w:bidi="uk-UA"/>
        </w:rPr>
        <w:t>978-966-637-697-1.</w:t>
      </w:r>
      <w:bookmarkEnd w:id="9"/>
    </w:p>
    <w:p w:rsidR="00603AF2" w:rsidRDefault="00C97837">
      <w:pPr>
        <w:keepNext/>
        <w:keepLines/>
        <w:widowControl w:val="0"/>
        <w:numPr>
          <w:ilvl w:val="0"/>
          <w:numId w:val="21"/>
        </w:numPr>
        <w:tabs>
          <w:tab w:val="left" w:pos="263"/>
        </w:tabs>
        <w:spacing w:after="0" w:line="240" w:lineRule="auto"/>
        <w:ind w:left="0" w:firstLine="0"/>
        <w:jc w:val="both"/>
      </w:pPr>
      <w:bookmarkStart w:id="10" w:name="bookmark33"/>
      <w:r>
        <w:rPr>
          <w:color w:val="000000"/>
          <w:szCs w:val="24"/>
          <w:lang w:val="uk-UA" w:eastAsia="uk-UA" w:bidi="uk-UA"/>
        </w:rPr>
        <w:t>.Мельник В.С., Горзов Л.Ф., Халак Р.О. М 38 Дитяча хірургічна стоматологія: Навчальний посібник. - Ужгород: Видавництво УжНУ «Говерла», 2018. - 92 с.</w:t>
      </w:r>
      <w:bookmarkEnd w:id="10"/>
    </w:p>
    <w:p w:rsidR="00603AF2" w:rsidRDefault="00C97837">
      <w:pPr>
        <w:keepNext/>
        <w:keepLines/>
        <w:widowControl w:val="0"/>
        <w:numPr>
          <w:ilvl w:val="0"/>
          <w:numId w:val="21"/>
        </w:numPr>
        <w:tabs>
          <w:tab w:val="left" w:pos="374"/>
        </w:tabs>
        <w:spacing w:after="0" w:line="240" w:lineRule="auto"/>
        <w:ind w:left="0" w:firstLine="0"/>
        <w:jc w:val="both"/>
      </w:pPr>
      <w:bookmarkStart w:id="11" w:name="bookmark35"/>
      <w:r>
        <w:rPr>
          <w:color w:val="000000"/>
          <w:szCs w:val="24"/>
          <w:lang w:val="uk-UA" w:eastAsia="uk-UA" w:bidi="uk-UA"/>
        </w:rPr>
        <w:t xml:space="preserve">.Казакова </w:t>
      </w:r>
      <w:r>
        <w:rPr>
          <w:color w:val="000000"/>
          <w:szCs w:val="24"/>
          <w:lang w:val="uk-UA" w:eastAsia="uk-UA" w:bidi="uk-UA"/>
        </w:rPr>
        <w:t>Р.В., Мельник В.С., Горзов Л.Ф. Пропедевтика дитячої терапевтичної стоматології : навч. посіб. / під ред. проф. Р.В. Казакової. - Ужгород : Говерла, 2018. - 128 с.</w:t>
      </w:r>
      <w:bookmarkEnd w:id="11"/>
    </w:p>
    <w:p w:rsidR="00603AF2" w:rsidRPr="00C97837" w:rsidRDefault="00C97837">
      <w:pPr>
        <w:widowControl w:val="0"/>
        <w:numPr>
          <w:ilvl w:val="0"/>
          <w:numId w:val="21"/>
        </w:numPr>
        <w:tabs>
          <w:tab w:val="left" w:pos="364"/>
        </w:tabs>
        <w:spacing w:after="0" w:line="240" w:lineRule="auto"/>
        <w:ind w:left="0" w:firstLine="0"/>
        <w:jc w:val="both"/>
        <w:rPr>
          <w:lang w:val="uk-UA"/>
        </w:rPr>
      </w:pPr>
      <w:r>
        <w:rPr>
          <w:color w:val="000000"/>
          <w:szCs w:val="24"/>
          <w:lang w:val="uk-UA" w:eastAsia="uk-UA" w:bidi="uk-UA"/>
        </w:rPr>
        <w:t>.Обстеження дітей із хірургічними захворюваннями щелепно-лицевої ділянки. Затверджено Вченою</w:t>
      </w:r>
      <w:r>
        <w:rPr>
          <w:color w:val="000000"/>
          <w:szCs w:val="24"/>
          <w:lang w:val="uk-UA" w:eastAsia="uk-UA" w:bidi="uk-UA"/>
        </w:rPr>
        <w:t xml:space="preserve"> Радою Національного медичного університету імені О.О. Богомольця як навчальний посібник для студентів, лікарів-інтернів стоматологічного факультету україномовної форми навчання вищих медичних навчальних закладів України ІІІ-ГУ рівня акредитації, щелепно-л</w:t>
      </w:r>
      <w:r>
        <w:rPr>
          <w:color w:val="000000"/>
          <w:szCs w:val="24"/>
          <w:lang w:val="uk-UA" w:eastAsia="uk-UA" w:bidi="uk-UA"/>
        </w:rPr>
        <w:t>ицевих хірургів, хірургів-стоматологів, логопедів та лікарів-ортодонтів (протокол № 13 від 18 червня 2021 року) Автор: Яковенко Л.М., Чехова І.Л., Єфименко В.П. 2022р.</w:t>
      </w:r>
    </w:p>
    <w:p w:rsidR="00603AF2" w:rsidRDefault="00C97837">
      <w:pPr>
        <w:keepNext/>
        <w:keepLines/>
        <w:widowControl w:val="0"/>
        <w:numPr>
          <w:ilvl w:val="0"/>
          <w:numId w:val="21"/>
        </w:numPr>
        <w:tabs>
          <w:tab w:val="left" w:pos="374"/>
        </w:tabs>
        <w:spacing w:after="820" w:line="240" w:lineRule="auto"/>
        <w:ind w:left="0" w:firstLine="0"/>
        <w:jc w:val="both"/>
      </w:pPr>
      <w:bookmarkStart w:id="12" w:name="bookmark38"/>
      <w:r>
        <w:rPr>
          <w:color w:val="000000"/>
          <w:szCs w:val="24"/>
          <w:lang w:val="uk-UA" w:eastAsia="uk-UA" w:bidi="uk-UA"/>
        </w:rPr>
        <w:t>.Борисенко А. В., Коленко Ю. Г., Мялківський К. О. Мікробна екологія пародонту в осіб мо</w:t>
      </w:r>
      <w:r>
        <w:rPr>
          <w:color w:val="000000"/>
          <w:szCs w:val="24"/>
          <w:lang w:val="uk-UA" w:eastAsia="uk-UA" w:bidi="uk-UA"/>
        </w:rPr>
        <w:t>лодого віку //Сучасна стоматологія. - 2018. - №. 5. - С. 28-31.9</w:t>
      </w:r>
      <w:bookmarkEnd w:id="12"/>
    </w:p>
    <w:p w:rsidR="00603AF2" w:rsidRDefault="00C97837">
      <w:pPr>
        <w:keepNext/>
        <w:keepLines/>
        <w:widowControl w:val="0"/>
        <w:spacing w:after="0" w:line="240" w:lineRule="auto"/>
        <w:jc w:val="both"/>
      </w:pPr>
      <w:bookmarkStart w:id="13" w:name="bookmark40"/>
      <w:r>
        <w:rPr>
          <w:b/>
          <w:bCs/>
          <w:color w:val="000000"/>
          <w:szCs w:val="24"/>
          <w:lang w:val="uk-UA" w:eastAsia="uk-UA" w:bidi="uk-UA"/>
        </w:rPr>
        <w:t>Додаткова література:</w:t>
      </w:r>
      <w:bookmarkEnd w:id="13"/>
    </w:p>
    <w:p w:rsidR="00603AF2" w:rsidRPr="00C97837" w:rsidRDefault="00C97837">
      <w:pPr>
        <w:widowControl w:val="0"/>
        <w:numPr>
          <w:ilvl w:val="0"/>
          <w:numId w:val="22"/>
        </w:numPr>
        <w:tabs>
          <w:tab w:val="clear" w:pos="720"/>
          <w:tab w:val="left" w:pos="737"/>
          <w:tab w:val="left" w:pos="754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szCs w:val="24"/>
          <w:lang w:val="uk-UA" w:eastAsia="uk-UA" w:bidi="uk-UA"/>
        </w:rPr>
        <w:t>Мочалов Ю.О. Перспективи подальшого вдосконалення стоматологічних</w:t>
      </w:r>
    </w:p>
    <w:p w:rsidR="00603AF2" w:rsidRPr="00C97837" w:rsidRDefault="00C97837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szCs w:val="24"/>
          <w:lang w:val="uk-UA" w:eastAsia="uk-UA" w:bidi="uk-UA"/>
        </w:rPr>
        <w:t>фотокомпозитних пломбувальних матеріалів. Медична наука та практика: виклики та сьогодення. Зб.тез міжн</w:t>
      </w:r>
      <w:r>
        <w:rPr>
          <w:color w:val="000000"/>
          <w:szCs w:val="24"/>
          <w:lang w:val="uk-UA" w:eastAsia="uk-UA" w:bidi="uk-UA"/>
        </w:rPr>
        <w:t>ар.наук.-практ.конф. (м. Львів, 22-23 серпня 2019 р.). - 2019. -С. 39-41.</w:t>
      </w:r>
    </w:p>
    <w:p w:rsidR="00603AF2" w:rsidRPr="00C97837" w:rsidRDefault="00C97837">
      <w:pPr>
        <w:widowControl w:val="0"/>
        <w:numPr>
          <w:ilvl w:val="0"/>
          <w:numId w:val="22"/>
        </w:numPr>
        <w:tabs>
          <w:tab w:val="clear" w:pos="720"/>
          <w:tab w:val="left" w:pos="737"/>
          <w:tab w:val="left" w:pos="754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szCs w:val="24"/>
          <w:lang w:val="uk-UA" w:eastAsia="uk-UA" w:bidi="uk-UA"/>
        </w:rPr>
        <w:t>Ашаренкова О.В. Особливості своєчасної діагностики пухлиноподібних</w:t>
      </w:r>
    </w:p>
    <w:p w:rsidR="00603AF2" w:rsidRPr="00C97837" w:rsidRDefault="00C97837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szCs w:val="24"/>
          <w:lang w:val="uk-UA" w:eastAsia="uk-UA" w:bidi="uk-UA"/>
        </w:rPr>
        <w:t>новоутворень на альвеолярних паростках щелеп (клінічний випадок) / О.В.</w:t>
      </w:r>
    </w:p>
    <w:p w:rsidR="00603AF2" w:rsidRPr="00C97837" w:rsidRDefault="00C97837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szCs w:val="24"/>
          <w:lang w:val="uk-UA" w:eastAsia="uk-UA" w:bidi="uk-UA"/>
        </w:rPr>
        <w:t>Ашаренкова // Науково-практичний журнал Віс</w:t>
      </w:r>
      <w:r>
        <w:rPr>
          <w:color w:val="000000"/>
          <w:szCs w:val="24"/>
          <w:lang w:val="uk-UA" w:eastAsia="uk-UA" w:bidi="uk-UA"/>
        </w:rPr>
        <w:t>ник стоматології. - 2020. - Т. 38. - № 4 (113). - С. 60-63.</w:t>
      </w:r>
    </w:p>
    <w:p w:rsidR="00603AF2" w:rsidRDefault="00C97837">
      <w:pPr>
        <w:widowControl w:val="0"/>
        <w:numPr>
          <w:ilvl w:val="0"/>
          <w:numId w:val="22"/>
        </w:numPr>
        <w:tabs>
          <w:tab w:val="clear" w:pos="720"/>
          <w:tab w:val="left" w:pos="737"/>
          <w:tab w:val="left" w:pos="754"/>
        </w:tabs>
        <w:spacing w:after="0" w:line="240" w:lineRule="auto"/>
        <w:ind w:left="0" w:firstLine="0"/>
        <w:jc w:val="both"/>
      </w:pPr>
      <w:r>
        <w:rPr>
          <w:color w:val="000000"/>
          <w:szCs w:val="24"/>
          <w:lang w:bidi="en-US"/>
        </w:rPr>
        <w:t>Biloklytska Galyna F. Resources to improve the effectiveness of periodontal treatment</w:t>
      </w:r>
    </w:p>
    <w:p w:rsidR="00603AF2" w:rsidRDefault="00C97837">
      <w:pPr>
        <w:widowControl w:val="0"/>
        <w:spacing w:after="0" w:line="240" w:lineRule="auto"/>
        <w:jc w:val="both"/>
      </w:pPr>
      <w:r>
        <w:rPr>
          <w:color w:val="000000"/>
          <w:szCs w:val="24"/>
          <w:lang w:bidi="en-US"/>
        </w:rPr>
        <w:t xml:space="preserve">in patients with diabetes mellitus </w:t>
      </w:r>
      <w:r>
        <w:rPr>
          <w:color w:val="000000"/>
          <w:szCs w:val="24"/>
          <w:lang w:val="uk-UA" w:eastAsia="uk-UA" w:bidi="uk-UA"/>
        </w:rPr>
        <w:t xml:space="preserve">/ </w:t>
      </w:r>
      <w:r>
        <w:rPr>
          <w:color w:val="000000"/>
          <w:szCs w:val="24"/>
          <w:lang w:bidi="en-US"/>
        </w:rPr>
        <w:t xml:space="preserve">Galyna F. Biloklytska, Svitlana Yu. Viala </w:t>
      </w:r>
      <w:r>
        <w:rPr>
          <w:color w:val="000000"/>
          <w:szCs w:val="24"/>
          <w:lang w:val="uk-UA" w:eastAsia="uk-UA" w:bidi="uk-UA"/>
        </w:rPr>
        <w:t xml:space="preserve">// </w:t>
      </w:r>
      <w:r>
        <w:rPr>
          <w:color w:val="000000"/>
          <w:szCs w:val="24"/>
          <w:lang w:bidi="en-US"/>
        </w:rPr>
        <w:t>Wiadomosci Lekarskie</w:t>
      </w:r>
      <w:r>
        <w:rPr>
          <w:i/>
          <w:iCs/>
          <w:color w:val="000000"/>
          <w:szCs w:val="24"/>
          <w:lang w:bidi="en-US"/>
        </w:rPr>
        <w:t>.</w:t>
      </w:r>
      <w:r>
        <w:rPr>
          <w:color w:val="000000"/>
          <w:szCs w:val="24"/>
          <w:lang w:bidi="en-US"/>
        </w:rPr>
        <w:t xml:space="preserve"> - 2021. - - LXXIV. - ISSUE - 3. - Part - 2.- P. 702 - 708.</w:t>
      </w:r>
    </w:p>
    <w:p w:rsidR="00603AF2" w:rsidRDefault="00C97837">
      <w:pPr>
        <w:widowControl w:val="0"/>
        <w:numPr>
          <w:ilvl w:val="0"/>
          <w:numId w:val="22"/>
        </w:numPr>
        <w:tabs>
          <w:tab w:val="clear" w:pos="720"/>
          <w:tab w:val="left" w:pos="737"/>
          <w:tab w:val="left" w:pos="754"/>
        </w:tabs>
        <w:spacing w:after="0" w:line="240" w:lineRule="auto"/>
        <w:ind w:left="0" w:firstLine="0"/>
        <w:jc w:val="both"/>
      </w:pPr>
      <w:r>
        <w:rPr>
          <w:color w:val="000000"/>
          <w:szCs w:val="24"/>
          <w:lang w:bidi="en-US"/>
        </w:rPr>
        <w:t>Kopchak Oksana Improvement of treatment guidelines for patients with gingival</w:t>
      </w:r>
    </w:p>
    <w:p w:rsidR="00603AF2" w:rsidRDefault="00C97837">
      <w:pPr>
        <w:widowControl w:val="0"/>
        <w:spacing w:after="420" w:line="240" w:lineRule="auto"/>
        <w:jc w:val="both"/>
      </w:pPr>
      <w:r>
        <w:rPr>
          <w:color w:val="000000"/>
          <w:szCs w:val="24"/>
          <w:lang w:bidi="en-US"/>
        </w:rPr>
        <w:t xml:space="preserve">fibromatosis considering interdisciplinary approach </w:t>
      </w:r>
      <w:r>
        <w:rPr>
          <w:color w:val="000000"/>
          <w:szCs w:val="24"/>
          <w:lang w:val="uk-UA" w:eastAsia="uk-UA" w:bidi="uk-UA"/>
        </w:rPr>
        <w:t xml:space="preserve">/ </w:t>
      </w:r>
      <w:r>
        <w:rPr>
          <w:color w:val="000000"/>
          <w:szCs w:val="24"/>
          <w:lang w:bidi="en-US"/>
        </w:rPr>
        <w:t>Oksana Kopchak, Oleksii Azarov, Svetlana Cherniak, Olha Asharenk</w:t>
      </w:r>
      <w:r>
        <w:rPr>
          <w:color w:val="000000"/>
          <w:szCs w:val="24"/>
          <w:lang w:bidi="en-US"/>
        </w:rPr>
        <w:t xml:space="preserve">ova, Karolina Airapetian </w:t>
      </w:r>
      <w:r>
        <w:rPr>
          <w:color w:val="000000"/>
          <w:szCs w:val="24"/>
          <w:lang w:val="uk-UA" w:eastAsia="uk-UA" w:bidi="uk-UA"/>
        </w:rPr>
        <w:t xml:space="preserve">// </w:t>
      </w:r>
      <w:r>
        <w:rPr>
          <w:color w:val="000000"/>
          <w:szCs w:val="24"/>
          <w:lang w:bidi="en-US"/>
        </w:rPr>
        <w:t xml:space="preserve">Stomatologia Wspolczesna. - 2021. - Vol. 28. - № 1-2. - </w:t>
      </w:r>
      <w:r>
        <w:rPr>
          <w:color w:val="000000"/>
          <w:szCs w:val="24"/>
          <w:lang w:val="uk-UA" w:eastAsia="uk-UA" w:bidi="uk-UA"/>
        </w:rPr>
        <w:t xml:space="preserve">Р. </w:t>
      </w:r>
      <w:r>
        <w:rPr>
          <w:color w:val="000000"/>
          <w:szCs w:val="24"/>
          <w:lang w:bidi="en-US"/>
        </w:rPr>
        <w:t>21 - 27.</w:t>
      </w:r>
    </w:p>
    <w:sectPr w:rsidR="00603AF2" w:rsidSect="00034616">
      <w:pgSz w:w="12240" w:h="15840"/>
      <w:pgMar w:top="964" w:right="850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CA92309"/>
    <w:multiLevelType w:val="multilevel"/>
    <w:tmpl w:val="7C706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03AF2"/>
    <w:rsid w:val="00AA1D8D"/>
    <w:rsid w:val="00B47730"/>
    <w:rsid w:val="00C97837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91834ABA-5A07-4DCC-AB86-256E2E2D0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і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і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і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и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и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и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у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Цитата Знак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Насичена цитата Знак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7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37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51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61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2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8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38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42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52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62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3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9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43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53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63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4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10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20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30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40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a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10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20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30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40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50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60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7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11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21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31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41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b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1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21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31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41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51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61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1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22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2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2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c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1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22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32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42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52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62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10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20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30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40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50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60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9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2d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3b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4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54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64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a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2e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3c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5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5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65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b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f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3d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6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6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c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f0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3e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7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57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67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9826413-B6DA-45D8-9F83-104CF1757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20759</Words>
  <Characters>11833</Characters>
  <Application>Microsoft Office Word</Application>
  <DocSecurity>0</DocSecurity>
  <Lines>98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32527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Іванов Ростислав Олегович</cp:lastModifiedBy>
  <cp:revision>2</cp:revision>
  <dcterms:created xsi:type="dcterms:W3CDTF">2013-12-23T23:15:00Z</dcterms:created>
  <dcterms:modified xsi:type="dcterms:W3CDTF">2026-09-10T10:08:00Z</dcterms:modified>
  <cp:category/>
</cp:coreProperties>
</file>