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3DD" w:rsidRPr="00950C19" w:rsidRDefault="00950C19">
      <w:pPr>
        <w:keepNext/>
        <w:keepLines/>
        <w:spacing w:after="0" w:line="240" w:lineRule="auto"/>
        <w:jc w:val="center"/>
        <w:rPr>
          <w:lang w:val="ru-RU"/>
        </w:rPr>
      </w:pPr>
      <w:r w:rsidRPr="00950C19">
        <w:rPr>
          <w:b/>
          <w:lang w:val="ru-RU"/>
        </w:rPr>
        <w:t>МІНІСТЕРСТВО ОХОРОНИ ЗДОРОВ'Я УКРАЇНИ</w:t>
      </w:r>
    </w:p>
    <w:p w:rsidR="000A43DD" w:rsidRPr="00950C19" w:rsidRDefault="00950C19">
      <w:pPr>
        <w:keepNext/>
        <w:keepLines/>
        <w:spacing w:after="0" w:line="240" w:lineRule="auto"/>
        <w:jc w:val="center"/>
        <w:rPr>
          <w:lang w:val="ru-RU"/>
        </w:rPr>
      </w:pPr>
      <w:r w:rsidRPr="00950C19">
        <w:rPr>
          <w:b/>
          <w:lang w:val="ru-RU"/>
        </w:rPr>
        <w:t>ВІННИЦЬКИЙ НАЦІОНАЛЬНИЙ МЕДИЧНИЙ УНІВЕРСИТЕТ</w:t>
      </w:r>
    </w:p>
    <w:p w:rsidR="000A43DD" w:rsidRPr="00950C19" w:rsidRDefault="00950C19">
      <w:pPr>
        <w:keepNext/>
        <w:keepLines/>
        <w:spacing w:after="0" w:line="240" w:lineRule="auto"/>
        <w:jc w:val="center"/>
        <w:rPr>
          <w:lang w:val="ru-RU"/>
        </w:rPr>
      </w:pPr>
      <w:r w:rsidRPr="00950C19">
        <w:rPr>
          <w:b/>
          <w:lang w:val="ru-RU"/>
        </w:rPr>
        <w:t>ім. М.І. ПИРОГОВА</w:t>
      </w:r>
    </w:p>
    <w:p w:rsidR="00950C19" w:rsidRPr="008509A0" w:rsidRDefault="00950C19" w:rsidP="00950C19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0A43DD" w:rsidRPr="00950C19" w:rsidRDefault="00950C19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950C19">
        <w:rPr>
          <w:b/>
          <w:sz w:val="28"/>
          <w:lang w:val="ru-RU"/>
        </w:rPr>
        <w:t>МЕТОДИЧНІ РЕКОМЕНДАЦІЇ</w:t>
      </w:r>
    </w:p>
    <w:p w:rsidR="000A43DD" w:rsidRPr="00950C19" w:rsidRDefault="00950C19">
      <w:pPr>
        <w:keepNext/>
        <w:keepLines/>
        <w:spacing w:after="240" w:line="240" w:lineRule="auto"/>
        <w:jc w:val="center"/>
        <w:rPr>
          <w:lang w:val="ru-RU"/>
        </w:rPr>
      </w:pPr>
      <w:r w:rsidRPr="00950C19">
        <w:rPr>
          <w:lang w:val="ru-RU"/>
        </w:rPr>
        <w:t xml:space="preserve">для </w:t>
      </w:r>
      <w:r w:rsidRPr="00950C19">
        <w:rPr>
          <w:lang w:val="ru-RU"/>
        </w:rPr>
        <w:t>лікарів-інтернів при підготовці</w:t>
      </w:r>
      <w:r w:rsidRPr="00950C19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0A43DD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Терапевтична стоматологія дитячого віку</w:t>
            </w:r>
          </w:p>
        </w:tc>
      </w:tr>
      <w:tr w:rsidR="000A43DD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Помилки й ускладнення лікування періодонтиту, запобігання та їх усунення.</w:t>
            </w:r>
          </w:p>
        </w:tc>
      </w:tr>
      <w:tr w:rsidR="000A43DD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4</w:t>
            </w:r>
          </w:p>
        </w:tc>
      </w:tr>
      <w:tr w:rsidR="000A43DD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A43DD" w:rsidRDefault="00950C19">
            <w:r>
              <w:t>Стоматологічний</w:t>
            </w:r>
            <w:r>
              <w:t>, денна</w:t>
            </w:r>
          </w:p>
        </w:tc>
      </w:tr>
    </w:tbl>
    <w:p w:rsidR="000A43DD" w:rsidRDefault="000A43DD">
      <w:pPr>
        <w:spacing w:before="3100" w:after="0" w:line="240" w:lineRule="auto"/>
        <w:jc w:val="center"/>
      </w:pPr>
    </w:p>
    <w:p w:rsidR="000A43DD" w:rsidRDefault="00950C19">
      <w:pPr>
        <w:keepNext/>
        <w:keepLines/>
        <w:spacing w:after="0" w:line="240" w:lineRule="auto"/>
        <w:jc w:val="center"/>
      </w:pPr>
      <w:r>
        <w:t>Вінниця 2026</w:t>
      </w:r>
    </w:p>
    <w:p w:rsidR="000A43DD" w:rsidRDefault="00950C19">
      <w:r>
        <w:br w:type="page"/>
      </w:r>
    </w:p>
    <w:p w:rsidR="000A43DD" w:rsidRDefault="00950C19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0A43DD" w:rsidRDefault="00950C19">
      <w:pPr>
        <w:widowControl w:val="0"/>
        <w:spacing w:after="320" w:line="240" w:lineRule="auto"/>
        <w:jc w:val="center"/>
      </w:pPr>
      <w:r>
        <w:rPr>
          <w:b/>
          <w:bCs/>
          <w:color w:val="000000"/>
          <w:lang w:val="uk-UA" w:eastAsia="uk-UA" w:bidi="uk-UA"/>
        </w:rPr>
        <w:t xml:space="preserve">1. </w:t>
      </w:r>
      <w:r>
        <w:rPr>
          <w:b/>
          <w:bCs/>
          <w:color w:val="000000"/>
          <w:u w:val="single"/>
          <w:lang w:val="uk-UA" w:eastAsia="uk-UA" w:bidi="uk-UA"/>
        </w:rPr>
        <w:t>Конкретні цілі</w:t>
      </w:r>
    </w:p>
    <w:p w:rsidR="000A43DD" w:rsidRPr="00950C19" w:rsidRDefault="00950C19">
      <w:pPr>
        <w:widowControl w:val="0"/>
        <w:spacing w:after="0" w:line="240" w:lineRule="auto"/>
        <w:ind w:left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1. Знати характеристику помилок, що можуть виникати під час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spacing w:after="0" w:line="240" w:lineRule="auto"/>
        <w:ind w:left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2. Знати характеристику помилок, що можуть виникати після</w:t>
      </w:r>
      <w:r>
        <w:rPr>
          <w:color w:val="000000"/>
          <w:lang w:val="uk-UA" w:eastAsia="uk-UA" w:bidi="uk-UA"/>
        </w:rPr>
        <w:t xml:space="preserve">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spacing w:after="0" w:line="240" w:lineRule="auto"/>
        <w:ind w:firstLine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З.Вміти проводити аналіз причин, що призводять до цих помилок.</w:t>
      </w:r>
    </w:p>
    <w:p w:rsidR="000A43DD" w:rsidRPr="00950C19" w:rsidRDefault="00950C19">
      <w:pPr>
        <w:widowControl w:val="0"/>
        <w:spacing w:after="0" w:line="240" w:lineRule="auto"/>
        <w:ind w:left="220"/>
        <w:rPr>
          <w:lang w:val="ru-RU"/>
        </w:rPr>
      </w:pPr>
      <w:r>
        <w:rPr>
          <w:color w:val="000000"/>
          <w:lang w:val="uk-UA" w:eastAsia="uk-UA" w:bidi="uk-UA"/>
        </w:rPr>
        <w:t>4.Знати,як проводити профілактику та усунення помилок, що виникли під час лікування періодонтиту тимчасових і постійних зубів у діт</w:t>
      </w:r>
      <w:r>
        <w:rPr>
          <w:color w:val="000000"/>
          <w:lang w:val="uk-UA" w:eastAsia="uk-UA" w:bidi="uk-UA"/>
        </w:rPr>
        <w:t>ей.</w:t>
      </w:r>
    </w:p>
    <w:p w:rsidR="000A43DD" w:rsidRPr="00950C19" w:rsidRDefault="00950C19">
      <w:pPr>
        <w:widowControl w:val="0"/>
        <w:spacing w:after="320" w:line="240" w:lineRule="auto"/>
        <w:ind w:left="220"/>
        <w:rPr>
          <w:lang w:val="ru-RU"/>
        </w:rPr>
      </w:pPr>
      <w:r>
        <w:rPr>
          <w:color w:val="000000"/>
          <w:lang w:val="uk-UA" w:eastAsia="uk-UA" w:bidi="uk-UA"/>
        </w:rPr>
        <w:t>5. Знати, як проводити профілактику та усунення помилок, що виникли після лікування періодонтиту тимчасових і постійних зубів у дітей .</w:t>
      </w:r>
    </w:p>
    <w:p w:rsidR="000A43DD" w:rsidRDefault="00950C19">
      <w:pPr>
        <w:widowControl w:val="0"/>
        <w:spacing w:after="0" w:line="240" w:lineRule="auto"/>
        <w:jc w:val="center"/>
      </w:pPr>
      <w:r>
        <w:rPr>
          <w:color w:val="000000"/>
          <w:lang w:val="uk-UA" w:eastAsia="uk-UA" w:bidi="uk-UA"/>
        </w:rPr>
        <w:t xml:space="preserve">2. </w:t>
      </w:r>
      <w:r>
        <w:rPr>
          <w:color w:val="000000"/>
          <w:lang w:val="uk-UA" w:eastAsia="uk-UA" w:bidi="uk-UA"/>
        </w:rPr>
        <w:t>Базовий рівень підготовки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66"/>
        <w:gridCol w:w="4819"/>
      </w:tblGrid>
      <w:tr w:rsidR="000A43DD">
        <w:trPr>
          <w:cantSplit/>
          <w:trHeight w:hRule="exact" w:val="341"/>
          <w:jc w:val="center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Назва попередніх дисциплін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Отримані знання, вміння, навички</w:t>
            </w:r>
          </w:p>
        </w:tc>
      </w:tr>
      <w:tr w:rsidR="000A43DD">
        <w:trPr>
          <w:cantSplit/>
          <w:trHeight w:hRule="exact" w:val="5803"/>
          <w:jc w:val="center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Пропедевтика дитячої </w:t>
            </w:r>
            <w:r>
              <w:rPr>
                <w:color w:val="000000"/>
                <w:lang w:val="uk-UA" w:eastAsia="uk-UA" w:bidi="uk-UA"/>
              </w:rPr>
              <w:t>терапевтичної стоматології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Знати анатомічну будову тимчасових зубів, анатомо-фізіологічні особливості пульпи тимчасових зубів на різних етапах їх розвитку.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основні стоматологічні інструменти для терапевтичного прийому. Види, призначення.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основн</w:t>
            </w:r>
            <w:r>
              <w:rPr>
                <w:color w:val="000000"/>
                <w:lang w:val="uk-UA" w:eastAsia="uk-UA" w:bidi="uk-UA"/>
              </w:rPr>
              <w:t>і етапи препарування каріозної порожнини.</w:t>
            </w:r>
          </w:p>
          <w:p w:rsidR="000A43DD" w:rsidRPr="00950C19" w:rsidRDefault="00950C19">
            <w:pPr>
              <w:widowControl w:val="0"/>
              <w:tabs>
                <w:tab w:val="left" w:pos="1267"/>
                <w:tab w:val="left" w:pos="3418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пломбування</w:t>
            </w:r>
            <w:r>
              <w:rPr>
                <w:color w:val="000000"/>
                <w:lang w:val="uk-UA" w:eastAsia="uk-UA" w:bidi="uk-UA"/>
              </w:rPr>
              <w:tab/>
              <w:t>каріозних</w:t>
            </w:r>
          </w:p>
          <w:p w:rsidR="000A43DD" w:rsidRPr="00950C19" w:rsidRDefault="00950C19">
            <w:pPr>
              <w:widowControl w:val="0"/>
              <w:tabs>
                <w:tab w:val="left" w:pos="3576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порожнин в тимчасових</w:t>
            </w:r>
            <w:r>
              <w:rPr>
                <w:color w:val="000000"/>
                <w:lang w:val="uk-UA" w:eastAsia="uk-UA" w:bidi="uk-UA"/>
              </w:rPr>
              <w:tab/>
              <w:t>зубах у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дітей.</w:t>
            </w:r>
          </w:p>
          <w:p w:rsidR="000A43DD" w:rsidRPr="00950C19" w:rsidRDefault="00950C19">
            <w:pPr>
              <w:widowControl w:val="0"/>
              <w:tabs>
                <w:tab w:val="left" w:pos="2515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інструментальну,</w:t>
            </w:r>
          </w:p>
          <w:p w:rsidR="000A43DD" w:rsidRPr="00950C19" w:rsidRDefault="00950C19">
            <w:pPr>
              <w:widowControl w:val="0"/>
              <w:tabs>
                <w:tab w:val="left" w:pos="2664"/>
                <w:tab w:val="left" w:pos="4334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медикаментозну</w:t>
            </w:r>
            <w:r>
              <w:rPr>
                <w:color w:val="000000"/>
                <w:lang w:val="uk-UA" w:eastAsia="uk-UA" w:bidi="uk-UA"/>
              </w:rPr>
              <w:tab/>
              <w:t>обробку</w:t>
            </w:r>
            <w:r>
              <w:rPr>
                <w:color w:val="000000"/>
                <w:lang w:val="uk-UA" w:eastAsia="uk-UA" w:bidi="uk-UA"/>
              </w:rPr>
              <w:tab/>
              <w:t>та</w:t>
            </w:r>
          </w:p>
          <w:p w:rsidR="000A43DD" w:rsidRPr="00950C19" w:rsidRDefault="00950C19">
            <w:pPr>
              <w:widowControl w:val="0"/>
              <w:tabs>
                <w:tab w:val="left" w:pos="2016"/>
                <w:tab w:val="left" w:pos="3706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пломбування</w:t>
            </w:r>
            <w:r>
              <w:rPr>
                <w:color w:val="000000"/>
                <w:lang w:val="uk-UA" w:eastAsia="uk-UA" w:bidi="uk-UA"/>
              </w:rPr>
              <w:tab/>
              <w:t>кореневих</w:t>
            </w:r>
            <w:r>
              <w:rPr>
                <w:color w:val="000000"/>
                <w:lang w:val="uk-UA" w:eastAsia="uk-UA" w:bidi="uk-UA"/>
              </w:rPr>
              <w:tab/>
              <w:t>каналів</w:t>
            </w:r>
          </w:p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тимчасових зубів у дітей.</w:t>
            </w:r>
          </w:p>
        </w:tc>
      </w:tr>
      <w:tr w:rsidR="000A43DD">
        <w:trPr>
          <w:cantSplit/>
          <w:trHeight w:hRule="exact" w:val="2918"/>
          <w:jc w:val="center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Профілактика стоматологічних захворювань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фактори ризику основних стоматологічних захворювань.</w:t>
            </w:r>
          </w:p>
          <w:p w:rsidR="000A43DD" w:rsidRPr="00950C19" w:rsidRDefault="00950C19">
            <w:pPr>
              <w:widowControl w:val="0"/>
              <w:tabs>
                <w:tab w:val="left" w:pos="1848"/>
                <w:tab w:val="left" w:pos="2645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визначення індексів карієсу, гігієнічних</w:t>
            </w:r>
            <w:r>
              <w:rPr>
                <w:color w:val="000000"/>
                <w:lang w:val="uk-UA" w:eastAsia="uk-UA" w:bidi="uk-UA"/>
              </w:rPr>
              <w:tab/>
              <w:t>та</w:t>
            </w:r>
            <w:r>
              <w:rPr>
                <w:color w:val="000000"/>
                <w:lang w:val="uk-UA" w:eastAsia="uk-UA" w:bidi="uk-UA"/>
              </w:rPr>
              <w:tab/>
              <w:t>пародонтальних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індексів.</w:t>
            </w:r>
          </w:p>
          <w:p w:rsidR="000A43DD" w:rsidRPr="00950C19" w:rsidRDefault="00950C19">
            <w:pPr>
              <w:widowControl w:val="0"/>
              <w:tabs>
                <w:tab w:val="left" w:pos="1752"/>
                <w:tab w:val="left" w:pos="3091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</w:t>
            </w:r>
            <w:r>
              <w:rPr>
                <w:color w:val="000000"/>
                <w:lang w:val="uk-UA" w:eastAsia="uk-UA" w:bidi="uk-UA"/>
              </w:rPr>
              <w:tab/>
              <w:t>як</w:t>
            </w:r>
            <w:r>
              <w:rPr>
                <w:color w:val="000000"/>
                <w:lang w:val="uk-UA" w:eastAsia="uk-UA" w:bidi="uk-UA"/>
              </w:rPr>
              <w:tab/>
              <w:t>здійснювати</w:t>
            </w:r>
          </w:p>
          <w:p w:rsidR="000A43DD" w:rsidRPr="00950C19" w:rsidRDefault="00950C19">
            <w:pPr>
              <w:widowControl w:val="0"/>
              <w:tabs>
                <w:tab w:val="left" w:pos="3864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епідеміологічний</w:t>
            </w:r>
            <w:r>
              <w:rPr>
                <w:color w:val="000000"/>
                <w:lang w:val="uk-UA" w:eastAsia="uk-UA" w:bidi="uk-UA"/>
              </w:rPr>
              <w:tab/>
              <w:t>аналіз</w:t>
            </w:r>
          </w:p>
          <w:p w:rsidR="000A43DD" w:rsidRDefault="00950C19">
            <w:pPr>
              <w:widowControl w:val="0"/>
              <w:tabs>
                <w:tab w:val="left" w:pos="2669"/>
              </w:tabs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стоматологічної</w:t>
            </w:r>
            <w:r>
              <w:rPr>
                <w:color w:val="000000"/>
                <w:lang w:val="uk-UA" w:eastAsia="uk-UA" w:bidi="uk-UA"/>
              </w:rPr>
              <w:tab/>
              <w:t>захворюваності</w:t>
            </w:r>
          </w:p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населення.</w:t>
            </w:r>
          </w:p>
        </w:tc>
      </w:tr>
    </w:tbl>
    <w:p w:rsidR="000A43DD" w:rsidRDefault="000A43DD">
      <w:pPr>
        <w:widowControl w:val="0"/>
        <w:spacing w:line="1" w:lineRule="exact"/>
      </w:pP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66"/>
        <w:gridCol w:w="4819"/>
      </w:tblGrid>
      <w:tr w:rsidR="000A43DD" w:rsidRPr="00950C19">
        <w:trPr>
          <w:cantSplit/>
          <w:trHeight w:hRule="exact" w:val="5774"/>
          <w:jc w:val="center"/>
        </w:trPr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43DD" w:rsidRDefault="000A43DD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tabs>
                <w:tab w:val="left" w:pos="1718"/>
                <w:tab w:val="left" w:pos="2491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Рекомендувати методи, засоби та </w:t>
            </w:r>
            <w:r>
              <w:rPr>
                <w:color w:val="000000"/>
                <w:lang w:val="uk-UA" w:eastAsia="uk-UA" w:bidi="uk-UA"/>
              </w:rPr>
              <w:t>предмети гігієни порожнини рота у залежності</w:t>
            </w:r>
            <w:r>
              <w:rPr>
                <w:color w:val="000000"/>
                <w:lang w:val="uk-UA" w:eastAsia="uk-UA" w:bidi="uk-UA"/>
              </w:rPr>
              <w:tab/>
              <w:t>від</w:t>
            </w:r>
            <w:r>
              <w:rPr>
                <w:color w:val="000000"/>
                <w:lang w:val="uk-UA" w:eastAsia="uk-UA" w:bidi="uk-UA"/>
              </w:rPr>
              <w:tab/>
              <w:t>стоматологічного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 w:val="28"/>
                <w:szCs w:val="28"/>
                <w:lang w:val="uk-UA" w:eastAsia="uk-UA" w:bidi="uk-UA"/>
              </w:rPr>
              <w:t>статусу</w:t>
            </w:r>
            <w:r>
              <w:rPr>
                <w:color w:val="000000"/>
                <w:szCs w:val="24"/>
                <w:lang w:val="uk-UA" w:eastAsia="uk-UA" w:bidi="uk-UA"/>
              </w:rPr>
              <w:t>.</w:t>
            </w:r>
          </w:p>
          <w:p w:rsidR="000A43DD" w:rsidRPr="00950C19" w:rsidRDefault="00950C19">
            <w:pPr>
              <w:widowControl w:val="0"/>
              <w:tabs>
                <w:tab w:val="left" w:pos="3235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Вміти планувати та проводити первинну та вторинну профілактику найбільш</w:t>
            </w:r>
            <w:r>
              <w:rPr>
                <w:color w:val="000000"/>
                <w:lang w:val="uk-UA" w:eastAsia="uk-UA" w:bidi="uk-UA"/>
              </w:rPr>
              <w:tab/>
              <w:t>поширених</w:t>
            </w:r>
          </w:p>
          <w:p w:rsidR="000A43DD" w:rsidRPr="00950C19" w:rsidRDefault="00950C19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стоматологічних захворювань у дітей різного віку.</w:t>
            </w:r>
          </w:p>
          <w:p w:rsidR="000A43DD" w:rsidRPr="00950C19" w:rsidRDefault="00950C19">
            <w:pPr>
              <w:widowControl w:val="0"/>
              <w:tabs>
                <w:tab w:val="left" w:pos="1114"/>
                <w:tab w:val="left" w:pos="2808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Вміти</w:t>
            </w:r>
            <w:r>
              <w:rPr>
                <w:color w:val="000000"/>
                <w:lang w:val="uk-UA" w:eastAsia="uk-UA" w:bidi="uk-UA"/>
              </w:rPr>
              <w:tab/>
              <w:t>формувати</w:t>
            </w:r>
            <w:r>
              <w:rPr>
                <w:color w:val="000000"/>
                <w:lang w:val="uk-UA" w:eastAsia="uk-UA" w:bidi="uk-UA"/>
              </w:rPr>
              <w:tab/>
              <w:t>стоматологічні</w:t>
            </w:r>
          </w:p>
          <w:p w:rsidR="000A43DD" w:rsidRPr="00950C19" w:rsidRDefault="00950C19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диспансерні групи </w:t>
            </w:r>
            <w:r>
              <w:rPr>
                <w:color w:val="000000"/>
                <w:lang w:val="uk-UA" w:eastAsia="uk-UA" w:bidi="uk-UA"/>
              </w:rPr>
              <w:t>дітей і проводити профілактичні заходи в групі з факторами ризику.</w:t>
            </w:r>
          </w:p>
          <w:p w:rsidR="000A43DD" w:rsidRPr="00950C19" w:rsidRDefault="00950C19">
            <w:pPr>
              <w:widowControl w:val="0"/>
              <w:tabs>
                <w:tab w:val="left" w:pos="1248"/>
                <w:tab w:val="left" w:pos="3024"/>
              </w:tabs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Вміти</w:t>
            </w:r>
            <w:r>
              <w:rPr>
                <w:color w:val="000000"/>
                <w:lang w:val="uk-UA" w:eastAsia="uk-UA" w:bidi="uk-UA"/>
              </w:rPr>
              <w:tab/>
              <w:t>оцінювати</w:t>
            </w:r>
            <w:r>
              <w:rPr>
                <w:color w:val="000000"/>
                <w:lang w:val="uk-UA" w:eastAsia="uk-UA" w:bidi="uk-UA"/>
              </w:rPr>
              <w:tab/>
              <w:t>ефективність</w:t>
            </w:r>
          </w:p>
          <w:p w:rsidR="000A43DD" w:rsidRPr="00950C19" w:rsidRDefault="00950C19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профілактичних заходів.</w:t>
            </w:r>
          </w:p>
        </w:tc>
      </w:tr>
    </w:tbl>
    <w:p w:rsidR="000A43DD" w:rsidRPr="00950C19" w:rsidRDefault="000A43DD">
      <w:pPr>
        <w:widowControl w:val="0"/>
        <w:spacing w:after="319" w:line="1" w:lineRule="exact"/>
        <w:rPr>
          <w:lang w:val="ru-RU"/>
        </w:rPr>
      </w:pPr>
    </w:p>
    <w:p w:rsidR="000A43DD" w:rsidRDefault="00950C19">
      <w:pPr>
        <w:widowControl w:val="0"/>
        <w:numPr>
          <w:ilvl w:val="0"/>
          <w:numId w:val="1"/>
        </w:numPr>
        <w:tabs>
          <w:tab w:val="left" w:pos="392"/>
        </w:tabs>
        <w:spacing w:after="320" w:line="240" w:lineRule="auto"/>
        <w:ind w:left="0" w:firstLine="0"/>
        <w:jc w:val="center"/>
      </w:pPr>
      <w:r>
        <w:rPr>
          <w:b/>
          <w:bCs/>
          <w:color w:val="000000"/>
          <w:u w:val="single"/>
          <w:lang w:val="uk-UA" w:eastAsia="uk-UA" w:bidi="uk-UA"/>
        </w:rPr>
        <w:t>Організація змісту навчального модулю</w:t>
      </w:r>
    </w:p>
    <w:p w:rsidR="000A43DD" w:rsidRPr="00950C19" w:rsidRDefault="00950C19">
      <w:pPr>
        <w:widowControl w:val="0"/>
        <w:numPr>
          <w:ilvl w:val="0"/>
          <w:numId w:val="3"/>
        </w:numPr>
        <w:tabs>
          <w:tab w:val="left" w:pos="633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Характеристика помилок, що можуть виникати під час лікування періодонтиту тимчасових і постійних</w:t>
      </w:r>
      <w:r>
        <w:rPr>
          <w:color w:val="000000"/>
          <w:lang w:val="uk-UA" w:eastAsia="uk-UA" w:bidi="uk-UA"/>
        </w:rPr>
        <w:t xml:space="preserve"> зубів у дітей.</w:t>
      </w:r>
    </w:p>
    <w:p w:rsidR="000A43DD" w:rsidRPr="00950C19" w:rsidRDefault="00950C19">
      <w:pPr>
        <w:widowControl w:val="0"/>
        <w:numPr>
          <w:ilvl w:val="0"/>
          <w:numId w:val="3"/>
        </w:numPr>
        <w:tabs>
          <w:tab w:val="left" w:pos="633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Характеристика помилок, що можуть виникати після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numPr>
          <w:ilvl w:val="0"/>
          <w:numId w:val="3"/>
        </w:numPr>
        <w:tabs>
          <w:tab w:val="left" w:pos="633"/>
        </w:tabs>
        <w:spacing w:after="0" w:line="240" w:lineRule="auto"/>
        <w:ind w:left="0" w:firstLine="2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Аналіз причин, що призводять до цих помилок.</w:t>
      </w:r>
    </w:p>
    <w:p w:rsidR="000A43DD" w:rsidRPr="00950C19" w:rsidRDefault="00950C19">
      <w:pPr>
        <w:widowControl w:val="0"/>
        <w:numPr>
          <w:ilvl w:val="0"/>
          <w:numId w:val="3"/>
        </w:numPr>
        <w:tabs>
          <w:tab w:val="left" w:pos="633"/>
        </w:tabs>
        <w:spacing w:after="0" w:line="240" w:lineRule="auto"/>
        <w:ind w:left="2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Профілактика та усунення помилок, що виникли під час лікування періодонтиту тимчасови</w:t>
      </w:r>
      <w:r>
        <w:rPr>
          <w:color w:val="000000"/>
          <w:lang w:val="uk-UA" w:eastAsia="uk-UA" w:bidi="uk-UA"/>
        </w:rPr>
        <w:t>х і постійних зубів у дітей.</w:t>
      </w:r>
    </w:p>
    <w:p w:rsidR="000A43DD" w:rsidRPr="00950C19" w:rsidRDefault="00950C19">
      <w:pPr>
        <w:widowControl w:val="0"/>
        <w:numPr>
          <w:ilvl w:val="0"/>
          <w:numId w:val="3"/>
        </w:numPr>
        <w:tabs>
          <w:tab w:val="left" w:pos="633"/>
        </w:tabs>
        <w:spacing w:after="640" w:line="240" w:lineRule="auto"/>
        <w:ind w:left="2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Профілактика та усунення помилок, що виникли після лікування періодонтиту тимчасових і постійних зубів у дітей.</w:t>
      </w:r>
    </w:p>
    <w:p w:rsidR="000A43DD" w:rsidRDefault="00950C19">
      <w:pPr>
        <w:widowControl w:val="0"/>
        <w:numPr>
          <w:ilvl w:val="0"/>
          <w:numId w:val="1"/>
        </w:numPr>
        <w:tabs>
          <w:tab w:val="left" w:pos="387"/>
        </w:tabs>
        <w:spacing w:after="320" w:line="240" w:lineRule="auto"/>
        <w:ind w:left="0" w:firstLine="0"/>
        <w:jc w:val="center"/>
      </w:pPr>
      <w:r>
        <w:rPr>
          <w:b/>
          <w:bCs/>
          <w:color w:val="000000"/>
          <w:u w:val="single"/>
          <w:lang w:val="uk-UA" w:eastAsia="uk-UA" w:bidi="uk-UA"/>
        </w:rPr>
        <w:t>Зміст навчального матеріалу.</w:t>
      </w:r>
    </w:p>
    <w:p w:rsidR="000A43DD" w:rsidRPr="00950C19" w:rsidRDefault="00950C19">
      <w:pPr>
        <w:widowControl w:val="0"/>
        <w:spacing w:after="320" w:line="240" w:lineRule="auto"/>
        <w:ind w:left="9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Помилки та ускладнення при лікуванні періодонтиту тимчасових і постійних зубів у </w:t>
      </w:r>
      <w:r>
        <w:rPr>
          <w:b/>
          <w:bCs/>
          <w:color w:val="000000"/>
          <w:lang w:val="uk-UA" w:eastAsia="uk-UA" w:bidi="uk-UA"/>
        </w:rPr>
        <w:t>дітей.</w:t>
      </w:r>
    </w:p>
    <w:p w:rsidR="000A43DD" w:rsidRPr="00950C19" w:rsidRDefault="00950C19">
      <w:pPr>
        <w:widowControl w:val="0"/>
        <w:numPr>
          <w:ilvl w:val="0"/>
          <w:numId w:val="5"/>
        </w:numPr>
        <w:tabs>
          <w:tab w:val="left" w:pos="1298"/>
        </w:tabs>
        <w:spacing w:after="0" w:line="240" w:lineRule="auto"/>
        <w:ind w:left="920" w:firstLine="0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Помилки, що виникають при діагностиці періодонтиту:</w:t>
      </w:r>
    </w:p>
    <w:p w:rsidR="000A43DD" w:rsidRDefault="00950C19">
      <w:pPr>
        <w:widowControl w:val="0"/>
        <w:numPr>
          <w:ilvl w:val="0"/>
          <w:numId w:val="7"/>
        </w:numPr>
        <w:tabs>
          <w:tab w:val="left" w:pos="1192"/>
        </w:tabs>
        <w:spacing w:after="0" w:line="240" w:lineRule="auto"/>
        <w:ind w:left="0" w:firstLine="920"/>
      </w:pPr>
      <w:r>
        <w:rPr>
          <w:color w:val="000000"/>
          <w:lang w:val="uk-UA" w:eastAsia="uk-UA" w:bidi="uk-UA"/>
        </w:rPr>
        <w:t>при постановці діагнозу;</w:t>
      </w:r>
    </w:p>
    <w:p w:rsidR="000A43DD" w:rsidRDefault="00950C19">
      <w:pPr>
        <w:widowControl w:val="0"/>
        <w:numPr>
          <w:ilvl w:val="0"/>
          <w:numId w:val="7"/>
        </w:numPr>
        <w:tabs>
          <w:tab w:val="left" w:pos="1192"/>
        </w:tabs>
        <w:spacing w:after="0" w:line="240" w:lineRule="auto"/>
        <w:ind w:left="0" w:firstLine="920"/>
      </w:pPr>
      <w:r>
        <w:rPr>
          <w:color w:val="000000"/>
          <w:lang w:val="uk-UA" w:eastAsia="uk-UA" w:bidi="uk-UA"/>
        </w:rPr>
        <w:t>при діференційній діагностиці з іншими захворюваннями.</w:t>
      </w:r>
    </w:p>
    <w:p w:rsidR="000A43DD" w:rsidRDefault="00950C19">
      <w:pPr>
        <w:widowControl w:val="0"/>
        <w:numPr>
          <w:ilvl w:val="0"/>
          <w:numId w:val="5"/>
        </w:numPr>
        <w:tabs>
          <w:tab w:val="left" w:pos="1302"/>
        </w:tabs>
        <w:spacing w:after="0" w:line="240" w:lineRule="auto"/>
        <w:ind w:left="0" w:firstLine="920"/>
      </w:pPr>
      <w:r>
        <w:rPr>
          <w:b/>
          <w:bCs/>
          <w:i/>
          <w:iCs/>
          <w:color w:val="000000"/>
          <w:lang w:val="uk-UA" w:eastAsia="uk-UA" w:bidi="uk-UA"/>
        </w:rPr>
        <w:t>Помилки при лікуванні періодонтиту:</w:t>
      </w:r>
    </w:p>
    <w:p w:rsidR="000A43DD" w:rsidRDefault="00950C19">
      <w:pPr>
        <w:widowControl w:val="0"/>
        <w:numPr>
          <w:ilvl w:val="0"/>
          <w:numId w:val="9"/>
        </w:numPr>
        <w:tabs>
          <w:tab w:val="left" w:pos="1192"/>
        </w:tabs>
        <w:spacing w:after="0" w:line="240" w:lineRule="auto"/>
        <w:ind w:left="0" w:firstLine="920"/>
      </w:pPr>
      <w:r>
        <w:rPr>
          <w:color w:val="000000"/>
          <w:lang w:val="uk-UA" w:eastAsia="uk-UA" w:bidi="uk-UA"/>
        </w:rPr>
        <w:t>при виборі методу лікування ;</w:t>
      </w:r>
    </w:p>
    <w:p w:rsidR="000A43DD" w:rsidRDefault="00950C19">
      <w:pPr>
        <w:widowControl w:val="0"/>
        <w:numPr>
          <w:ilvl w:val="0"/>
          <w:numId w:val="9"/>
        </w:numPr>
        <w:tabs>
          <w:tab w:val="left" w:pos="1192"/>
        </w:tabs>
        <w:spacing w:after="0" w:line="240" w:lineRule="auto"/>
        <w:ind w:left="0" w:firstLine="920"/>
      </w:pPr>
      <w:r>
        <w:rPr>
          <w:color w:val="000000"/>
          <w:lang w:val="uk-UA" w:eastAsia="uk-UA" w:bidi="uk-UA"/>
        </w:rPr>
        <w:t>при знеболюванні;</w:t>
      </w:r>
    </w:p>
    <w:p w:rsidR="000A43DD" w:rsidRPr="00950C19" w:rsidRDefault="00950C19">
      <w:pPr>
        <w:widowControl w:val="0"/>
        <w:numPr>
          <w:ilvl w:val="0"/>
          <w:numId w:val="9"/>
        </w:numPr>
        <w:tabs>
          <w:tab w:val="left" w:pos="1192"/>
        </w:tabs>
        <w:spacing w:after="320" w:line="240" w:lineRule="auto"/>
        <w:ind w:left="0" w:firstLine="920"/>
        <w:rPr>
          <w:lang w:val="ru-RU"/>
        </w:rPr>
      </w:pPr>
      <w:r>
        <w:rPr>
          <w:color w:val="000000"/>
          <w:lang w:val="uk-UA" w:eastAsia="uk-UA" w:bidi="uk-UA"/>
        </w:rPr>
        <w:t xml:space="preserve">при визначенні робочої длини </w:t>
      </w:r>
      <w:r>
        <w:rPr>
          <w:color w:val="000000"/>
          <w:lang w:val="uk-UA" w:eastAsia="uk-UA" w:bidi="uk-UA"/>
        </w:rPr>
        <w:t>кореневого каналу;</w:t>
      </w:r>
    </w:p>
    <w:p w:rsidR="000A43DD" w:rsidRDefault="00950C19">
      <w:pPr>
        <w:widowControl w:val="0"/>
        <w:numPr>
          <w:ilvl w:val="0"/>
          <w:numId w:val="9"/>
        </w:numPr>
        <w:tabs>
          <w:tab w:val="left" w:pos="1192"/>
        </w:tabs>
        <w:spacing w:after="0" w:line="240" w:lineRule="auto"/>
        <w:ind w:left="0" w:firstLine="920"/>
        <w:jc w:val="both"/>
      </w:pPr>
      <w:r>
        <w:rPr>
          <w:color w:val="000000"/>
          <w:lang w:val="uk-UA" w:eastAsia="uk-UA" w:bidi="uk-UA"/>
        </w:rPr>
        <w:lastRenderedPageBreak/>
        <w:t>неякісне пломбування кореневого каналу;</w:t>
      </w:r>
    </w:p>
    <w:p w:rsidR="000A43DD" w:rsidRPr="00950C19" w:rsidRDefault="00950C19">
      <w:pPr>
        <w:widowControl w:val="0"/>
        <w:numPr>
          <w:ilvl w:val="0"/>
          <w:numId w:val="9"/>
        </w:numPr>
        <w:tabs>
          <w:tab w:val="left" w:pos="1192"/>
        </w:tabs>
        <w:spacing w:after="0" w:line="240" w:lineRule="auto"/>
        <w:ind w:left="0" w:firstLine="9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виведення пломбувального матеріалу за межі кореневого каналу.</w:t>
      </w:r>
    </w:p>
    <w:p w:rsidR="000A43DD" w:rsidRPr="00950C19" w:rsidRDefault="00950C19">
      <w:pPr>
        <w:widowControl w:val="0"/>
        <w:numPr>
          <w:ilvl w:val="0"/>
          <w:numId w:val="5"/>
        </w:numPr>
        <w:tabs>
          <w:tab w:val="left" w:pos="1307"/>
        </w:tabs>
        <w:spacing w:after="0" w:line="240" w:lineRule="auto"/>
        <w:ind w:left="920" w:firstLine="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Ускладнення, які виникають при виконуванні лікувальних маніпуляцій:</w:t>
      </w:r>
    </w:p>
    <w:p w:rsidR="000A43DD" w:rsidRPr="00950C19" w:rsidRDefault="00950C19">
      <w:pPr>
        <w:widowControl w:val="0"/>
        <w:numPr>
          <w:ilvl w:val="0"/>
          <w:numId w:val="10"/>
        </w:numPr>
        <w:tabs>
          <w:tab w:val="left" w:pos="1197"/>
        </w:tabs>
        <w:spacing w:after="0" w:line="240" w:lineRule="auto"/>
        <w:ind w:left="9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перфорація стінок каріозної порожнини і дна порожнини зуба, стінки </w:t>
      </w:r>
      <w:r>
        <w:rPr>
          <w:color w:val="000000"/>
          <w:lang w:val="uk-UA" w:eastAsia="uk-UA" w:bidi="uk-UA"/>
        </w:rPr>
        <w:t>кореня;</w:t>
      </w:r>
    </w:p>
    <w:p w:rsidR="000A43DD" w:rsidRPr="00950C19" w:rsidRDefault="00950C19">
      <w:pPr>
        <w:widowControl w:val="0"/>
        <w:numPr>
          <w:ilvl w:val="0"/>
          <w:numId w:val="10"/>
        </w:numPr>
        <w:tabs>
          <w:tab w:val="left" w:pos="1192"/>
        </w:tabs>
        <w:spacing w:after="0" w:line="240" w:lineRule="auto"/>
        <w:ind w:left="0" w:firstLine="92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відлам інструментів в кореневих каналів;</w:t>
      </w:r>
    </w:p>
    <w:p w:rsidR="000A43DD" w:rsidRPr="00950C19" w:rsidRDefault="00950C19">
      <w:pPr>
        <w:widowControl w:val="0"/>
        <w:numPr>
          <w:ilvl w:val="0"/>
          <w:numId w:val="10"/>
        </w:numPr>
        <w:tabs>
          <w:tab w:val="left" w:pos="1202"/>
        </w:tabs>
        <w:spacing w:after="0" w:line="240" w:lineRule="auto"/>
        <w:ind w:left="9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нещасні випадки( попадання інструментів в дихальні шляхи і травний тракт).</w:t>
      </w:r>
    </w:p>
    <w:p w:rsidR="000A43DD" w:rsidRPr="00950C19" w:rsidRDefault="00950C19">
      <w:pPr>
        <w:widowControl w:val="0"/>
        <w:numPr>
          <w:ilvl w:val="0"/>
          <w:numId w:val="5"/>
        </w:numPr>
        <w:tabs>
          <w:tab w:val="left" w:pos="1298"/>
        </w:tabs>
        <w:spacing w:after="0" w:line="240" w:lineRule="auto"/>
        <w:ind w:left="920" w:firstLine="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Ускладнення, що виникають після лікування періодонтиту:</w:t>
      </w:r>
    </w:p>
    <w:p w:rsidR="000A43DD" w:rsidRPr="00950C19" w:rsidRDefault="00950C19">
      <w:pPr>
        <w:widowControl w:val="0"/>
        <w:numPr>
          <w:ilvl w:val="0"/>
          <w:numId w:val="11"/>
        </w:numPr>
        <w:tabs>
          <w:tab w:val="left" w:pos="1192"/>
        </w:tabs>
        <w:spacing w:after="0" w:line="240" w:lineRule="auto"/>
        <w:ind w:left="9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біль після пломбування кореневих каналів;</w:t>
      </w:r>
    </w:p>
    <w:p w:rsidR="000A43DD" w:rsidRPr="00950C19" w:rsidRDefault="00950C19">
      <w:pPr>
        <w:widowControl w:val="0"/>
        <w:numPr>
          <w:ilvl w:val="0"/>
          <w:numId w:val="11"/>
        </w:numPr>
        <w:tabs>
          <w:tab w:val="left" w:pos="1197"/>
        </w:tabs>
        <w:spacing w:after="0" w:line="240" w:lineRule="auto"/>
        <w:ind w:left="92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попадання пломбувального матеріалу</w:t>
      </w:r>
      <w:r>
        <w:rPr>
          <w:color w:val="000000"/>
          <w:lang w:val="uk-UA" w:eastAsia="uk-UA" w:bidi="uk-UA"/>
        </w:rPr>
        <w:t xml:space="preserve"> в нижнєщелепний канал, верхньощелепову пазуху;</w:t>
      </w:r>
    </w:p>
    <w:p w:rsidR="000A43DD" w:rsidRDefault="00950C19">
      <w:pPr>
        <w:widowControl w:val="0"/>
        <w:numPr>
          <w:ilvl w:val="0"/>
          <w:numId w:val="11"/>
        </w:numPr>
        <w:tabs>
          <w:tab w:val="left" w:pos="1192"/>
        </w:tabs>
        <w:spacing w:after="0" w:line="240" w:lineRule="auto"/>
        <w:ind w:left="920" w:firstLine="0"/>
        <w:jc w:val="both"/>
      </w:pPr>
      <w:r>
        <w:rPr>
          <w:color w:val="000000"/>
          <w:lang w:val="uk-UA" w:eastAsia="uk-UA" w:bidi="uk-UA"/>
        </w:rPr>
        <w:t>розвиток радикулярних кіст;</w:t>
      </w:r>
    </w:p>
    <w:p w:rsidR="000A43DD" w:rsidRDefault="00950C19">
      <w:pPr>
        <w:widowControl w:val="0"/>
        <w:numPr>
          <w:ilvl w:val="0"/>
          <w:numId w:val="11"/>
        </w:numPr>
        <w:tabs>
          <w:tab w:val="left" w:pos="1192"/>
        </w:tabs>
        <w:spacing w:after="0" w:line="240" w:lineRule="auto"/>
        <w:ind w:left="920" w:firstLine="0"/>
        <w:jc w:val="both"/>
      </w:pPr>
      <w:r>
        <w:rPr>
          <w:color w:val="000000"/>
          <w:lang w:val="uk-UA" w:eastAsia="uk-UA" w:bidi="uk-UA"/>
        </w:rPr>
        <w:t>загибель зони росту;</w:t>
      </w:r>
    </w:p>
    <w:p w:rsidR="000A43DD" w:rsidRDefault="00950C19">
      <w:pPr>
        <w:widowControl w:val="0"/>
        <w:numPr>
          <w:ilvl w:val="0"/>
          <w:numId w:val="11"/>
        </w:numPr>
        <w:tabs>
          <w:tab w:val="left" w:pos="1192"/>
        </w:tabs>
        <w:spacing w:after="0" w:line="240" w:lineRule="auto"/>
        <w:ind w:left="920" w:firstLine="0"/>
        <w:jc w:val="both"/>
      </w:pPr>
      <w:r>
        <w:rPr>
          <w:color w:val="000000"/>
          <w:lang w:val="uk-UA" w:eastAsia="uk-UA" w:bidi="uk-UA"/>
        </w:rPr>
        <w:t>припинення формування кореня зуба;</w:t>
      </w:r>
    </w:p>
    <w:p w:rsidR="000A43DD" w:rsidRDefault="00950C19">
      <w:pPr>
        <w:widowControl w:val="0"/>
        <w:numPr>
          <w:ilvl w:val="0"/>
          <w:numId w:val="11"/>
        </w:numPr>
        <w:tabs>
          <w:tab w:val="left" w:pos="1192"/>
        </w:tabs>
        <w:spacing w:after="0" w:line="240" w:lineRule="auto"/>
        <w:ind w:left="920" w:firstLine="0"/>
        <w:jc w:val="both"/>
      </w:pPr>
      <w:r>
        <w:rPr>
          <w:color w:val="000000"/>
          <w:lang w:val="uk-UA" w:eastAsia="uk-UA" w:bidi="uk-UA"/>
        </w:rPr>
        <w:t>випадіння пломби.</w:t>
      </w:r>
    </w:p>
    <w:p w:rsidR="000A43DD" w:rsidRPr="00950C19" w:rsidRDefault="00950C19">
      <w:pPr>
        <w:widowControl w:val="0"/>
        <w:spacing w:after="320" w:line="240" w:lineRule="auto"/>
        <w:ind w:left="92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Помилки при діагностиці періодонтиту тимчасових і постійних зубів у дітей </w:t>
      </w:r>
      <w:r>
        <w:rPr>
          <w:color w:val="000000"/>
          <w:lang w:val="uk-UA" w:eastAsia="uk-UA" w:bidi="uk-UA"/>
        </w:rPr>
        <w:t>дуже часто пов'язані з незнанням</w:t>
      </w:r>
      <w:r>
        <w:rPr>
          <w:color w:val="000000"/>
          <w:lang w:val="uk-UA" w:eastAsia="uk-UA" w:bidi="uk-UA"/>
        </w:rPr>
        <w:t xml:space="preserve"> анатомічних особливостей розвитку коренів зубів.</w:t>
      </w:r>
    </w:p>
    <w:p w:rsidR="000A43DD" w:rsidRPr="00950C19" w:rsidRDefault="00950C19">
      <w:pPr>
        <w:widowControl w:val="0"/>
        <w:spacing w:after="260" w:line="214" w:lineRule="auto"/>
        <w:ind w:left="200" w:firstLine="20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За рентгенографічною картиною розрізняють 5 стадій розвитку кореня зуба і періодонта:</w:t>
      </w:r>
    </w:p>
    <w:p w:rsidR="000A43DD" w:rsidRPr="00950C19" w:rsidRDefault="00950C19">
      <w:pPr>
        <w:widowControl w:val="0"/>
        <w:numPr>
          <w:ilvl w:val="0"/>
          <w:numId w:val="12"/>
        </w:numPr>
        <w:tabs>
          <w:tab w:val="left" w:pos="1087"/>
        </w:tabs>
        <w:spacing w:after="0" w:line="240" w:lineRule="auto"/>
        <w:ind w:left="0" w:firstLine="6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стадія росту кореня у довжину;</w:t>
      </w:r>
    </w:p>
    <w:p w:rsidR="000A43DD" w:rsidRDefault="00950C19">
      <w:pPr>
        <w:widowControl w:val="0"/>
        <w:numPr>
          <w:ilvl w:val="0"/>
          <w:numId w:val="12"/>
        </w:numPr>
        <w:tabs>
          <w:tab w:val="left" w:pos="1138"/>
        </w:tabs>
        <w:spacing w:after="0" w:line="240" w:lineRule="auto"/>
        <w:ind w:left="0" w:firstLine="640"/>
        <w:jc w:val="both"/>
      </w:pPr>
      <w:r>
        <w:rPr>
          <w:color w:val="000000"/>
          <w:lang w:val="uk-UA" w:eastAsia="uk-UA" w:bidi="uk-UA"/>
        </w:rPr>
        <w:t>стадія несформованої верхівки;</w:t>
      </w:r>
    </w:p>
    <w:p w:rsidR="000A43DD" w:rsidRDefault="00950C19">
      <w:pPr>
        <w:widowControl w:val="0"/>
        <w:numPr>
          <w:ilvl w:val="0"/>
          <w:numId w:val="12"/>
        </w:numPr>
        <w:tabs>
          <w:tab w:val="left" w:pos="1248"/>
        </w:tabs>
        <w:spacing w:after="0" w:line="240" w:lineRule="auto"/>
        <w:ind w:left="0" w:firstLine="640"/>
        <w:jc w:val="both"/>
      </w:pPr>
      <w:r>
        <w:rPr>
          <w:color w:val="000000"/>
          <w:lang w:val="uk-UA" w:eastAsia="uk-UA" w:bidi="uk-UA"/>
        </w:rPr>
        <w:t>стадія незакритої верхівки;</w:t>
      </w:r>
    </w:p>
    <w:p w:rsidR="000A43DD" w:rsidRDefault="00950C19">
      <w:pPr>
        <w:widowControl w:val="0"/>
        <w:numPr>
          <w:ilvl w:val="0"/>
          <w:numId w:val="12"/>
        </w:numPr>
        <w:tabs>
          <w:tab w:val="left" w:pos="1229"/>
        </w:tabs>
        <w:spacing w:after="0" w:line="240" w:lineRule="auto"/>
        <w:ind w:left="0" w:firstLine="640"/>
        <w:jc w:val="both"/>
      </w:pPr>
      <w:r>
        <w:rPr>
          <w:color w:val="000000"/>
          <w:lang w:val="uk-UA" w:eastAsia="uk-UA" w:bidi="uk-UA"/>
        </w:rPr>
        <w:t xml:space="preserve">стадія несформованого </w:t>
      </w:r>
      <w:r>
        <w:rPr>
          <w:color w:val="000000"/>
          <w:lang w:val="uk-UA" w:eastAsia="uk-UA" w:bidi="uk-UA"/>
        </w:rPr>
        <w:t>періодонта;</w:t>
      </w:r>
    </w:p>
    <w:p w:rsidR="000A43DD" w:rsidRPr="00950C19" w:rsidRDefault="00950C19">
      <w:pPr>
        <w:widowControl w:val="0"/>
        <w:numPr>
          <w:ilvl w:val="0"/>
          <w:numId w:val="12"/>
        </w:numPr>
        <w:tabs>
          <w:tab w:val="left" w:pos="1118"/>
        </w:tabs>
        <w:spacing w:after="360" w:line="240" w:lineRule="auto"/>
        <w:ind w:left="0" w:firstLine="6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стадія повністю сформованого кореня і періодонта.</w:t>
      </w:r>
    </w:p>
    <w:p w:rsidR="000A43DD" w:rsidRPr="00950C19" w:rsidRDefault="00950C19">
      <w:pPr>
        <w:widowControl w:val="0"/>
        <w:spacing w:after="320" w:line="240" w:lineRule="auto"/>
        <w:ind w:left="200" w:firstLine="2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На стадії зростання кореня в довжину </w:t>
      </w:r>
      <w:r>
        <w:rPr>
          <w:color w:val="000000"/>
          <w:lang w:val="uk-UA" w:eastAsia="uk-UA" w:bidi="uk-UA"/>
        </w:rPr>
        <w:t xml:space="preserve">його стінки рентгенологічно проектуються у вигляді двох світлих смуг, які поступово стоншуються і розширюються в напрямку росткової зони, утворюючи розтруб. </w:t>
      </w:r>
      <w:r>
        <w:rPr>
          <w:color w:val="000000"/>
          <w:lang w:val="uk-UA" w:eastAsia="uk-UA" w:bidi="uk-UA"/>
        </w:rPr>
        <w:t>Кореневий канал має вигляд воронки. Его розширена частина зливається із зоною зростання - вогнищем просвітлення кісткової тканини округлої форми, який чітко обмежений кортикального платівкою альвеоли.</w:t>
      </w:r>
    </w:p>
    <w:p w:rsidR="000A43DD" w:rsidRPr="00950C19" w:rsidRDefault="00950C19">
      <w:pPr>
        <w:widowControl w:val="0"/>
        <w:spacing w:after="0" w:line="240" w:lineRule="auto"/>
        <w:ind w:left="200" w:firstLine="2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Рентгенологічно стадія несформованої верхівки </w:t>
      </w:r>
      <w:r>
        <w:rPr>
          <w:color w:val="000000"/>
          <w:lang w:val="uk-UA" w:eastAsia="uk-UA" w:bidi="uk-UA"/>
        </w:rPr>
        <w:t>характери</w:t>
      </w:r>
      <w:r>
        <w:rPr>
          <w:color w:val="000000"/>
          <w:lang w:val="uk-UA" w:eastAsia="uk-UA" w:bidi="uk-UA"/>
        </w:rPr>
        <w:t xml:space="preserve">зується такими особливостями: корінь нормальної довжини, його стінки розташовані паралельно, їх ширина поступово зменшується, закінчуючись загостренням. Кореневий канал менш широкий у ділянці, що прилягає до порожнини зуба, і дещо ширший біля верхівкового </w:t>
      </w:r>
      <w:r>
        <w:rPr>
          <w:color w:val="000000"/>
          <w:lang w:val="uk-UA" w:eastAsia="uk-UA" w:bidi="uk-UA"/>
        </w:rPr>
        <w:t>отвору, який формується. Періодонтальна щілина однакова за шириною на всьому протязі довжини кореня. У верхівці кореня вона зливається із зоною росту. Верхівковий отвір дуже широкий.</w:t>
      </w:r>
    </w:p>
    <w:p w:rsidR="000A43DD" w:rsidRPr="00950C19" w:rsidRDefault="00950C19">
      <w:pPr>
        <w:widowControl w:val="0"/>
        <w:spacing w:after="30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На стадії незакритого верхівкового отвору </w:t>
      </w:r>
      <w:r>
        <w:rPr>
          <w:color w:val="000000"/>
          <w:lang w:val="uk-UA" w:eastAsia="uk-UA" w:bidi="uk-UA"/>
        </w:rPr>
        <w:t>стінки кореня мають таку саму б</w:t>
      </w:r>
      <w:r>
        <w:rPr>
          <w:color w:val="000000"/>
          <w:lang w:val="uk-UA" w:eastAsia="uk-UA" w:bidi="uk-UA"/>
        </w:rPr>
        <w:t>удову, як і на стадії несформованої верхівки, відрізняючись більшою товщиною і тим, що в ділянці верхівки кореня вони зімкнуті не повністю. Тому на рентгенограмі чітко видно проекцію верхівкового отвору, якої немає у сформованих зубах. Кореневий канал широ</w:t>
      </w:r>
      <w:r>
        <w:rPr>
          <w:color w:val="000000"/>
          <w:lang w:val="uk-UA" w:eastAsia="uk-UA" w:bidi="uk-UA"/>
        </w:rPr>
        <w:t>кий, проте менший за діаметром у ділянці верхівки, ніж біля шийки зуба. Періодонтальна щілина стає помітною також у ділянці верхівки кореня, де вона ширша, ніж в інших ділянках кореня.</w:t>
      </w:r>
    </w:p>
    <w:p w:rsidR="000A43DD" w:rsidRPr="00950C19" w:rsidRDefault="00950C19">
      <w:pPr>
        <w:widowControl w:val="0"/>
        <w:spacing w:after="30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Стадія несформированного періодонта </w:t>
      </w:r>
      <w:r>
        <w:rPr>
          <w:color w:val="000000"/>
          <w:lang w:val="uk-UA" w:eastAsia="uk-UA" w:bidi="uk-UA"/>
        </w:rPr>
        <w:t>рентгенологічно характеризується ро</w:t>
      </w:r>
      <w:r>
        <w:rPr>
          <w:color w:val="000000"/>
          <w:lang w:val="uk-UA" w:eastAsia="uk-UA" w:bidi="uk-UA"/>
        </w:rPr>
        <w:t>зширенням періодонтальної щілини, особливо в вершинній частини кореня.</w:t>
      </w:r>
    </w:p>
    <w:p w:rsidR="000A43DD" w:rsidRPr="00950C19" w:rsidRDefault="00950C19">
      <w:pPr>
        <w:widowControl w:val="0"/>
        <w:spacing w:after="0" w:line="240" w:lineRule="auto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Сформований періодонт </w:t>
      </w:r>
      <w:r>
        <w:rPr>
          <w:color w:val="000000"/>
          <w:lang w:val="uk-UA" w:eastAsia="uk-UA" w:bidi="uk-UA"/>
        </w:rPr>
        <w:t xml:space="preserve">- це щільна сполучна тканина, що еластичне з'єднує зуб із кістковою тканиною комірки і є зв'язкою зуба, заповнюючи щілину між цементом зуба і компактною </w:t>
      </w:r>
      <w:r>
        <w:rPr>
          <w:color w:val="000000"/>
          <w:lang w:val="uk-UA" w:eastAsia="uk-UA" w:bidi="uk-UA"/>
        </w:rPr>
        <w:lastRenderedPageBreak/>
        <w:t>пластинкою</w:t>
      </w:r>
      <w:r>
        <w:rPr>
          <w:color w:val="000000"/>
          <w:lang w:val="uk-UA" w:eastAsia="uk-UA" w:bidi="uk-UA"/>
        </w:rPr>
        <w:t xml:space="preserve"> . Періодонтальна щілина, цемент, періодонт, кісткова тканина комірки утворюють єдину систему не тільки з функціональної точки зору, а й з генетичної та клінічної. Ширина періодонтальної щілини в різні вікові періоди і в різних ділянках неоднакова: у приши</w:t>
      </w:r>
      <w:r>
        <w:rPr>
          <w:color w:val="000000"/>
          <w:lang w:val="uk-UA" w:eastAsia="uk-UA" w:bidi="uk-UA"/>
        </w:rPr>
        <w:t>йковій і навколоверхівковій ділянках вона більша, а в середній — найменша, проте в медіальній частині вужча, ніж у дистальній, що зумовлено різним функціональним навантаженням.</w:t>
      </w:r>
    </w:p>
    <w:p w:rsidR="000A43DD" w:rsidRPr="00950C19" w:rsidRDefault="00950C19">
      <w:pPr>
        <w:widowControl w:val="0"/>
        <w:spacing w:after="0" w:line="240" w:lineRule="auto"/>
        <w:jc w:val="both"/>
        <w:rPr>
          <w:lang w:val="uk-UA"/>
        </w:rPr>
      </w:pPr>
      <w:r>
        <w:rPr>
          <w:color w:val="000000"/>
          <w:lang w:val="uk-UA" w:eastAsia="uk-UA" w:bidi="uk-UA"/>
        </w:rPr>
        <w:t>При проведенні діференційної діагностики слід відрізняти фізіологічні особливос</w:t>
      </w:r>
      <w:r>
        <w:rPr>
          <w:color w:val="000000"/>
          <w:lang w:val="uk-UA" w:eastAsia="uk-UA" w:bidi="uk-UA"/>
        </w:rPr>
        <w:t>ті кореневої системи тимчасових та постійних зубів у дітей на різних етапах формування коренів від патологічних змін в тканинах періодонту.</w:t>
      </w:r>
    </w:p>
    <w:p w:rsidR="000A43DD" w:rsidRPr="00950C19" w:rsidRDefault="00950C19">
      <w:pPr>
        <w:widowControl w:val="0"/>
        <w:spacing w:after="0" w:line="218" w:lineRule="auto"/>
        <w:jc w:val="both"/>
        <w:rPr>
          <w:lang w:val="uk-UA"/>
        </w:rPr>
      </w:pPr>
      <w:r>
        <w:rPr>
          <w:b/>
          <w:bCs/>
          <w:i/>
          <w:iCs/>
          <w:color w:val="000000"/>
          <w:lang w:val="uk-UA" w:eastAsia="uk-UA" w:bidi="uk-UA"/>
        </w:rPr>
        <w:t xml:space="preserve">Рентгенологічну картину хронічного гранулюючого періодонтиту постійних зубів із незавершеним формуванням коренів </w:t>
      </w:r>
      <w:r>
        <w:rPr>
          <w:b/>
          <w:bCs/>
          <w:i/>
          <w:iCs/>
          <w:color w:val="000000"/>
          <w:lang w:val="uk-UA" w:eastAsia="uk-UA" w:bidi="uk-UA"/>
        </w:rPr>
        <w:t>потрібно відрізняти від зони росту на І-й стадії формування коренів в інтактних зубах.</w:t>
      </w:r>
    </w:p>
    <w:p w:rsidR="000A43DD" w:rsidRPr="00950C19" w:rsidRDefault="00950C19">
      <w:pPr>
        <w:widowControl w:val="0"/>
        <w:spacing w:after="0" w:line="218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Хронічний гранулематозний періодонтит у дітей слід відрізняти від зони росту на ІІ-й стадії формування коренів в інтактних зубах.</w:t>
      </w:r>
    </w:p>
    <w:p w:rsidR="000A43DD" w:rsidRPr="00950C19" w:rsidRDefault="00950C19">
      <w:pPr>
        <w:widowControl w:val="0"/>
        <w:tabs>
          <w:tab w:val="left" w:pos="5400"/>
          <w:tab w:val="left" w:pos="7229"/>
          <w:tab w:val="left" w:pos="8467"/>
        </w:tabs>
        <w:spacing w:after="0" w:line="218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Цілість кортикальної пластинки</w:t>
      </w:r>
      <w:r>
        <w:rPr>
          <w:b/>
          <w:bCs/>
          <w:i/>
          <w:iCs/>
          <w:color w:val="000000"/>
          <w:lang w:val="uk-UA" w:eastAsia="uk-UA" w:bidi="uk-UA"/>
        </w:rPr>
        <w:tab/>
        <w:t>альвеоли</w:t>
      </w:r>
      <w:r>
        <w:rPr>
          <w:b/>
          <w:bCs/>
          <w:i/>
          <w:iCs/>
          <w:color w:val="000000"/>
          <w:lang w:val="uk-UA" w:eastAsia="uk-UA" w:bidi="uk-UA"/>
        </w:rPr>
        <w:t>,</w:t>
      </w:r>
      <w:r>
        <w:rPr>
          <w:b/>
          <w:bCs/>
          <w:i/>
          <w:iCs/>
          <w:color w:val="000000"/>
          <w:lang w:val="uk-UA" w:eastAsia="uk-UA" w:bidi="uk-UA"/>
        </w:rPr>
        <w:tab/>
        <w:t>що</w:t>
      </w:r>
      <w:r>
        <w:rPr>
          <w:b/>
          <w:bCs/>
          <w:i/>
          <w:iCs/>
          <w:color w:val="000000"/>
          <w:lang w:val="uk-UA" w:eastAsia="uk-UA" w:bidi="uk-UA"/>
        </w:rPr>
        <w:tab/>
        <w:t>оточує</w:t>
      </w:r>
    </w:p>
    <w:p w:rsidR="000A43DD" w:rsidRPr="00950C19" w:rsidRDefault="00950C19">
      <w:pPr>
        <w:widowControl w:val="0"/>
        <w:spacing w:after="0" w:line="218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неушкоджену росткову зону, є її диференціальною ознакою.</w:t>
      </w:r>
    </w:p>
    <w:p w:rsidR="000A43DD" w:rsidRPr="00950C19" w:rsidRDefault="00950C19">
      <w:pPr>
        <w:widowControl w:val="0"/>
        <w:spacing w:after="300" w:line="218" w:lineRule="auto"/>
        <w:jc w:val="both"/>
        <w:rPr>
          <w:lang w:val="ru-RU"/>
        </w:rPr>
      </w:pPr>
      <w:r>
        <w:rPr>
          <w:b/>
          <w:bCs/>
          <w:i/>
          <w:iCs/>
          <w:color w:val="000000"/>
          <w:lang w:val="uk-UA" w:eastAsia="uk-UA" w:bidi="uk-UA"/>
        </w:rPr>
        <w:t>Рентгенологічна симптоматика фіброзу періодонта дуже подібна до змін, які виявляються на рентгенограмі зубів із незавершеним ростом коренів, а саме — на етапі незакритого апікального отво</w:t>
      </w:r>
      <w:r>
        <w:rPr>
          <w:b/>
          <w:bCs/>
          <w:i/>
          <w:iCs/>
          <w:color w:val="000000"/>
          <w:lang w:val="uk-UA" w:eastAsia="uk-UA" w:bidi="uk-UA"/>
        </w:rPr>
        <w:t>ру і несформованого періодонта. Для визначення остаточного діагнозу необхідно враховувати вік дитини, а також тривлість періоду росту і формування коренів у різних зубах.</w:t>
      </w:r>
    </w:p>
    <w:p w:rsidR="000A43DD" w:rsidRPr="00950C19" w:rsidRDefault="00950C19">
      <w:pPr>
        <w:widowControl w:val="0"/>
        <w:spacing w:after="300" w:line="240" w:lineRule="auto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При лікуванні періодонтиту із застосуванням анестезії можливі наступні ускладнення:</w:t>
      </w:r>
    </w:p>
    <w:p w:rsidR="000A43DD" w:rsidRDefault="00950C19">
      <w:pPr>
        <w:widowControl w:val="0"/>
        <w:numPr>
          <w:ilvl w:val="0"/>
          <w:numId w:val="13"/>
        </w:numPr>
        <w:tabs>
          <w:tab w:val="left" w:pos="518"/>
        </w:tabs>
        <w:spacing w:after="0" w:line="240" w:lineRule="auto"/>
        <w:ind w:left="200" w:firstLine="20"/>
        <w:jc w:val="both"/>
      </w:pPr>
      <w:r>
        <w:rPr>
          <w:i/>
          <w:iCs/>
          <w:color w:val="000000"/>
          <w:u w:val="single"/>
          <w:lang w:val="uk-UA" w:eastAsia="uk-UA" w:bidi="uk-UA"/>
        </w:rPr>
        <w:t>П</w:t>
      </w:r>
      <w:r>
        <w:rPr>
          <w:i/>
          <w:iCs/>
          <w:color w:val="000000"/>
          <w:u w:val="single"/>
          <w:lang w:val="uk-UA" w:eastAsia="uk-UA" w:bidi="uk-UA"/>
        </w:rPr>
        <w:t>ісля виконання анестезії можливий недостатній знеболюючий ефект.</w:t>
      </w:r>
      <w:r>
        <w:rPr>
          <w:b/>
          <w:bCs/>
          <w:i/>
          <w:iCs/>
          <w:color w:val="000000"/>
          <w:u w:val="single"/>
          <w:lang w:val="uk-UA" w:eastAsia="uk-UA" w:bidi="uk-UA"/>
        </w:rPr>
        <w:t>П</w:t>
      </w:r>
      <w:r>
        <w:rPr>
          <w:b/>
          <w:bCs/>
          <w:i/>
          <w:iCs/>
          <w:color w:val="000000"/>
          <w:lang w:val="uk-UA" w:eastAsia="uk-UA" w:bidi="uk-UA"/>
        </w:rPr>
        <w:t xml:space="preserve">ричина </w:t>
      </w:r>
      <w:r>
        <w:rPr>
          <w:i/>
          <w:iCs/>
          <w:color w:val="000000"/>
          <w:lang w:val="uk-UA" w:eastAsia="uk-UA" w:bidi="uk-UA"/>
        </w:rPr>
        <w:t>-</w:t>
      </w:r>
      <w:r>
        <w:rPr>
          <w:color w:val="000000"/>
          <w:lang w:val="uk-UA" w:eastAsia="uk-UA" w:bidi="uk-UA"/>
        </w:rPr>
        <w:t xml:space="preserve"> неправильний вибір методу анестезії,похибки в техніці виконання анестезії, неправильний вибір анестетика. </w:t>
      </w:r>
      <w:r>
        <w:rPr>
          <w:b/>
          <w:bCs/>
          <w:i/>
          <w:iCs/>
          <w:color w:val="000000"/>
          <w:lang w:val="uk-UA" w:eastAsia="uk-UA" w:bidi="uk-UA"/>
        </w:rPr>
        <w:t>Усувається</w:t>
      </w:r>
      <w:r>
        <w:rPr>
          <w:color w:val="000000"/>
          <w:lang w:val="uk-UA" w:eastAsia="uk-UA" w:bidi="uk-UA"/>
        </w:rPr>
        <w:t xml:space="preserve"> повторної анестезією з використанням адекватних анестетиків .</w:t>
      </w:r>
    </w:p>
    <w:p w:rsidR="000A43DD" w:rsidRPr="00950C19" w:rsidRDefault="00950C19">
      <w:pPr>
        <w:widowControl w:val="0"/>
        <w:numPr>
          <w:ilvl w:val="0"/>
          <w:numId w:val="13"/>
        </w:numPr>
        <w:tabs>
          <w:tab w:val="left" w:pos="604"/>
        </w:tabs>
        <w:spacing w:after="0" w:line="240" w:lineRule="auto"/>
        <w:ind w:left="200" w:firstLine="80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 xml:space="preserve">При проведенні ін'єкціонного знеболювання можливе утворення гематоми </w:t>
      </w:r>
      <w:r>
        <w:rPr>
          <w:color w:val="000000"/>
          <w:lang w:val="uk-UA" w:eastAsia="uk-UA" w:bidi="uk-UA"/>
        </w:rPr>
        <w:t xml:space="preserve">внаслідок травмування ін ’ єкційної голкою кровоносних судин. </w:t>
      </w:r>
      <w:r>
        <w:rPr>
          <w:b/>
          <w:bCs/>
          <w:i/>
          <w:iCs/>
          <w:color w:val="000000"/>
          <w:lang w:val="uk-UA" w:eastAsia="uk-UA" w:bidi="uk-UA"/>
        </w:rPr>
        <w:t xml:space="preserve">Необхідно </w:t>
      </w:r>
      <w:r>
        <w:rPr>
          <w:color w:val="000000"/>
          <w:lang w:val="uk-UA" w:eastAsia="uk-UA" w:bidi="uk-UA"/>
        </w:rPr>
        <w:t xml:space="preserve">провести тугу тампонаду або притиснути щоку в області ін'єкції, прикласти холод. Щоб </w:t>
      </w:r>
      <w:r>
        <w:rPr>
          <w:b/>
          <w:bCs/>
          <w:i/>
          <w:iCs/>
          <w:color w:val="000000"/>
          <w:lang w:val="uk-UA" w:eastAsia="uk-UA" w:bidi="uk-UA"/>
        </w:rPr>
        <w:t>попередити</w:t>
      </w:r>
      <w:r>
        <w:rPr>
          <w:color w:val="000000"/>
          <w:lang w:val="uk-UA" w:eastAsia="uk-UA" w:bidi="uk-UA"/>
        </w:rPr>
        <w:t xml:space="preserve"> це ускладнення, нео</w:t>
      </w:r>
      <w:r>
        <w:rPr>
          <w:color w:val="000000"/>
          <w:lang w:val="uk-UA" w:eastAsia="uk-UA" w:bidi="uk-UA"/>
        </w:rPr>
        <w:t>бхідно під час ін'єкції просувати голку за анестетиком.</w:t>
      </w:r>
    </w:p>
    <w:p w:rsidR="000A43DD" w:rsidRPr="00950C19" w:rsidRDefault="00950C19">
      <w:pPr>
        <w:widowControl w:val="0"/>
        <w:numPr>
          <w:ilvl w:val="0"/>
          <w:numId w:val="13"/>
        </w:numPr>
        <w:tabs>
          <w:tab w:val="clear" w:pos="720"/>
          <w:tab w:val="left" w:pos="704"/>
        </w:tabs>
        <w:spacing w:after="0" w:line="240" w:lineRule="auto"/>
        <w:ind w:left="200" w:firstLine="80"/>
        <w:jc w:val="both"/>
        <w:rPr>
          <w:lang w:val="uk-UA"/>
        </w:rPr>
      </w:pPr>
      <w:r>
        <w:rPr>
          <w:i/>
          <w:iCs/>
          <w:color w:val="000000"/>
          <w:u w:val="single"/>
          <w:lang w:val="uk-UA" w:eastAsia="uk-UA" w:bidi="uk-UA"/>
        </w:rPr>
        <w:t>Неврит відповідного нерва</w:t>
      </w:r>
      <w:r>
        <w:rPr>
          <w:color w:val="000000"/>
          <w:lang w:val="uk-UA" w:eastAsia="uk-UA" w:bidi="uk-UA"/>
        </w:rPr>
        <w:t xml:space="preserve"> може виникати у зв'язку з травмою нервового стовбура або його закінчень ін’єкційної голкою. Проявляється парестезією, онімінням, у важких випадках-стійким зниженням чутливост</w:t>
      </w:r>
      <w:r>
        <w:rPr>
          <w:color w:val="000000"/>
          <w:lang w:val="uk-UA" w:eastAsia="uk-UA" w:bidi="uk-UA"/>
        </w:rPr>
        <w:t>і. Такий неврит лікують за відповідною схемою.</w:t>
      </w:r>
    </w:p>
    <w:p w:rsidR="000A43DD" w:rsidRPr="00950C19" w:rsidRDefault="00950C19">
      <w:pPr>
        <w:widowControl w:val="0"/>
        <w:numPr>
          <w:ilvl w:val="0"/>
          <w:numId w:val="13"/>
        </w:numPr>
        <w:tabs>
          <w:tab w:val="left" w:pos="614"/>
        </w:tabs>
        <w:spacing w:after="440" w:line="240" w:lineRule="auto"/>
        <w:ind w:left="200" w:firstLine="80"/>
        <w:jc w:val="both"/>
        <w:rPr>
          <w:lang w:val="ru-RU"/>
        </w:rPr>
      </w:pPr>
      <w:r>
        <w:rPr>
          <w:i/>
          <w:iCs/>
          <w:color w:val="000000"/>
          <w:u w:val="single"/>
          <w:lang w:val="uk-UA" w:eastAsia="uk-UA" w:bidi="uk-UA"/>
        </w:rPr>
        <w:t>Алергічні реакції на анестетики-одне</w:t>
      </w:r>
      <w:r>
        <w:rPr>
          <w:color w:val="000000"/>
          <w:lang w:val="uk-UA" w:eastAsia="uk-UA" w:bidi="uk-UA"/>
        </w:rPr>
        <w:t xml:space="preserve"> з найбільш важких ускладнень, особливо анафілактичний шок, який вимагає інтенсивної і швидкої терапії. </w:t>
      </w:r>
      <w:r>
        <w:rPr>
          <w:b/>
          <w:bCs/>
          <w:i/>
          <w:iCs/>
          <w:color w:val="000000"/>
          <w:lang w:val="uk-UA" w:eastAsia="uk-UA" w:bidi="uk-UA"/>
        </w:rPr>
        <w:t>Причина</w:t>
      </w:r>
      <w:r>
        <w:rPr>
          <w:color w:val="000000"/>
          <w:lang w:val="uk-UA" w:eastAsia="uk-UA" w:bidi="uk-UA"/>
        </w:rPr>
        <w:t xml:space="preserve"> ускладнення-недостатній збір алергологічного анамнезу, не вия</w:t>
      </w:r>
      <w:r>
        <w:rPr>
          <w:color w:val="000000"/>
          <w:lang w:val="uk-UA" w:eastAsia="uk-UA" w:bidi="uk-UA"/>
        </w:rPr>
        <w:t>влена сенсибілізація організму до анестетиків або інших лікарських засобів.</w:t>
      </w:r>
    </w:p>
    <w:p w:rsidR="000A43DD" w:rsidRPr="00950C19" w:rsidRDefault="00950C19">
      <w:pPr>
        <w:widowControl w:val="0"/>
        <w:rPr>
          <w:lang w:val="ru-RU"/>
        </w:rPr>
      </w:pPr>
      <w:r>
        <w:rPr>
          <w:color w:val="000000"/>
          <w:lang w:val="uk-UA" w:eastAsia="uk-UA" w:bidi="uk-UA"/>
        </w:rPr>
        <w:t>Ускладнення, що можуть виникнути під час лікування періодонтиту постійних зубів у дітей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26"/>
        <w:gridCol w:w="3394"/>
        <w:gridCol w:w="2966"/>
      </w:tblGrid>
      <w:tr w:rsidR="000A43DD" w:rsidRPr="00950C19">
        <w:trPr>
          <w:cantSplit/>
          <w:trHeight w:hRule="exact" w:val="979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Причина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Наслідки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tabs>
                <w:tab w:val="left" w:pos="619"/>
              </w:tabs>
              <w:spacing w:after="0" w:line="240" w:lineRule="auto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>Заходи,спрямовані на</w:t>
            </w:r>
            <w:r>
              <w:rPr>
                <w:b/>
                <w:bCs/>
                <w:color w:val="000000"/>
                <w:lang w:val="uk-UA" w:eastAsia="uk-UA" w:bidi="uk-UA"/>
              </w:rPr>
              <w:tab/>
              <w:t>запобігання та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>усунення ускладнень</w:t>
            </w:r>
          </w:p>
        </w:tc>
      </w:tr>
      <w:tr w:rsidR="000A43DD" w:rsidRPr="00950C19">
        <w:trPr>
          <w:cantSplit/>
          <w:trHeight w:hRule="exact" w:val="1301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Травматичне </w:t>
            </w:r>
            <w:r>
              <w:rPr>
                <w:color w:val="000000"/>
                <w:lang w:val="uk-UA" w:eastAsia="uk-UA" w:bidi="uk-UA"/>
              </w:rPr>
              <w:t>пошкодження навколо- верхівкових тканин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Загострення запального процесу, біль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tabs>
                <w:tab w:val="left" w:pos="1685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Рентгенографічний контроль</w:t>
            </w:r>
            <w:r>
              <w:rPr>
                <w:color w:val="000000"/>
                <w:lang w:val="uk-UA" w:eastAsia="uk-UA" w:bidi="uk-UA"/>
              </w:rPr>
              <w:tab/>
              <w:t>довжини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кореня, протизапальне лікування</w:t>
            </w:r>
          </w:p>
        </w:tc>
      </w:tr>
      <w:tr w:rsidR="000A43DD">
        <w:trPr>
          <w:cantSplit/>
          <w:trHeight w:hRule="exact" w:val="974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lastRenderedPageBreak/>
              <w:t>Використання лікарських препаратів цитотоксичної дії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Загострення запального процесу в зубі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tabs>
                <w:tab w:val="left" w:pos="2098"/>
              </w:tabs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Правильний</w:t>
            </w:r>
            <w:r>
              <w:rPr>
                <w:color w:val="000000"/>
                <w:lang w:val="uk-UA" w:eastAsia="uk-UA" w:bidi="uk-UA"/>
              </w:rPr>
              <w:tab/>
              <w:t>вибір</w:t>
            </w:r>
          </w:p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лікарських засобів</w:t>
            </w:r>
          </w:p>
        </w:tc>
      </w:tr>
      <w:tr w:rsidR="000A43DD" w:rsidRPr="00950C19">
        <w:trPr>
          <w:cantSplit/>
          <w:trHeight w:hRule="exact" w:val="2587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Відломлення ендодонтичного інструмента в каналі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Неможливість запломбувати кореневий канал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tabs>
                <w:tab w:val="left" w:pos="1896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Видалення</w:t>
            </w:r>
            <w:r>
              <w:rPr>
                <w:color w:val="000000"/>
                <w:lang w:val="uk-UA" w:eastAsia="uk-UA" w:bidi="uk-UA"/>
              </w:rPr>
              <w:tab/>
              <w:t>уламка</w:t>
            </w:r>
          </w:p>
          <w:p w:rsidR="000A43DD" w:rsidRPr="00950C19" w:rsidRDefault="00950C19">
            <w:pPr>
              <w:widowControl w:val="0"/>
              <w:tabs>
                <w:tab w:val="left" w:pos="782"/>
                <w:tab w:val="left" w:pos="2650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інструмента, а якщо це</w:t>
            </w:r>
            <w:r>
              <w:rPr>
                <w:color w:val="000000"/>
                <w:lang w:val="uk-UA" w:eastAsia="uk-UA" w:bidi="uk-UA"/>
              </w:rPr>
              <w:tab/>
              <w:t>неможливо</w:t>
            </w:r>
            <w:r>
              <w:rPr>
                <w:color w:val="000000"/>
                <w:lang w:val="uk-UA" w:eastAsia="uk-UA" w:bidi="uk-UA"/>
              </w:rPr>
              <w:tab/>
              <w:t>-</w:t>
            </w:r>
          </w:p>
          <w:p w:rsidR="000A43DD" w:rsidRPr="00950C19" w:rsidRDefault="00950C19">
            <w:pPr>
              <w:widowControl w:val="0"/>
              <w:tabs>
                <w:tab w:val="left" w:pos="2664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проведення внутрішньоканального електрофорезу</w:t>
            </w:r>
            <w:r>
              <w:rPr>
                <w:color w:val="000000"/>
                <w:lang w:val="uk-UA" w:eastAsia="uk-UA" w:bidi="uk-UA"/>
              </w:rPr>
              <w:tab/>
              <w:t>і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пломбування кореневого каналу</w:t>
            </w:r>
          </w:p>
        </w:tc>
      </w:tr>
      <w:tr w:rsidR="000A43DD" w:rsidRPr="00950C19">
        <w:trPr>
          <w:cantSplit/>
          <w:trHeight w:hRule="exact" w:val="1306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Перфорація </w:t>
            </w:r>
            <w:r>
              <w:rPr>
                <w:color w:val="000000"/>
                <w:lang w:val="uk-UA" w:eastAsia="uk-UA" w:bidi="uk-UA"/>
              </w:rPr>
              <w:t>стінки кореня зуба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Загострення запального процесу,виведення пломбувального матеріалу через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Спроба пройти канал кореня і запломбувати основний канал</w:t>
            </w:r>
          </w:p>
        </w:tc>
      </w:tr>
    </w:tbl>
    <w:p w:rsidR="000A43DD" w:rsidRPr="00950C19" w:rsidRDefault="00950C19">
      <w:pPr>
        <w:widowControl w:val="0"/>
        <w:spacing w:line="1" w:lineRule="exact"/>
        <w:rPr>
          <w:lang w:val="ru-RU"/>
        </w:rPr>
      </w:pPr>
      <w:r w:rsidRPr="00950C19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26"/>
        <w:gridCol w:w="3394"/>
        <w:gridCol w:w="2966"/>
      </w:tblGrid>
      <w:tr w:rsidR="000A43DD">
        <w:trPr>
          <w:cantSplit/>
          <w:trHeight w:hRule="exact" w:val="336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Pr="00950C19" w:rsidRDefault="000A43DD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перфоративний отвір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Default="000A43DD">
            <w:pPr>
              <w:widowControl w:val="0"/>
              <w:rPr>
                <w:sz w:val="10"/>
                <w:szCs w:val="10"/>
              </w:rPr>
            </w:pPr>
          </w:p>
        </w:tc>
      </w:tr>
      <w:tr w:rsidR="000A43DD">
        <w:trPr>
          <w:cantSplit/>
          <w:trHeight w:hRule="exact" w:val="1301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Надмірне виведення пломбувального матеріалу за верхівку кореня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Загострення </w:t>
            </w:r>
            <w:r>
              <w:rPr>
                <w:color w:val="000000"/>
                <w:lang w:val="uk-UA" w:eastAsia="uk-UA" w:bidi="uk-UA"/>
              </w:rPr>
              <w:t>запального процесу, біль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Default="00950C19">
            <w:pPr>
              <w:widowControl w:val="0"/>
              <w:tabs>
                <w:tab w:val="left" w:pos="1872"/>
              </w:tabs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фізичні</w:t>
            </w:r>
            <w:r>
              <w:rPr>
                <w:color w:val="000000"/>
                <w:lang w:val="uk-UA" w:eastAsia="uk-UA" w:bidi="uk-UA"/>
              </w:rPr>
              <w:tab/>
              <w:t>методи</w:t>
            </w:r>
          </w:p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лікування - НВЧ-, УВЧ-терапія</w:t>
            </w:r>
          </w:p>
        </w:tc>
      </w:tr>
      <w:tr w:rsidR="000A43DD">
        <w:trPr>
          <w:cantSplit/>
          <w:trHeight w:hRule="exact" w:val="653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Неповне пломбування кореневого каналу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Загострення запального процесу, біль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3DD" w:rsidRDefault="00950C19">
            <w:pPr>
              <w:widowControl w:val="0"/>
              <w:tabs>
                <w:tab w:val="left" w:pos="1166"/>
              </w:tabs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Повне</w:t>
            </w:r>
            <w:r>
              <w:rPr>
                <w:color w:val="000000"/>
                <w:lang w:val="uk-UA" w:eastAsia="uk-UA" w:bidi="uk-UA"/>
              </w:rPr>
              <w:tab/>
              <w:t>пломбування</w:t>
            </w:r>
          </w:p>
          <w:p w:rsidR="000A43DD" w:rsidRDefault="00950C19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кореневого каналу</w:t>
            </w:r>
          </w:p>
        </w:tc>
      </w:tr>
      <w:tr w:rsidR="000A43DD" w:rsidRPr="00950C19">
        <w:trPr>
          <w:cantSplit/>
          <w:trHeight w:hRule="exact" w:val="1627"/>
          <w:jc w:val="center"/>
        </w:trPr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Використання неефективного лікарського засобу для антисептичної обробки </w:t>
            </w:r>
            <w:r>
              <w:rPr>
                <w:color w:val="000000"/>
                <w:lang w:val="uk-UA" w:eastAsia="uk-UA" w:bidi="uk-UA"/>
              </w:rPr>
              <w:t>кореневого каналу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Загострення запального процесу після накладення пов'язки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950C19">
            <w:pPr>
              <w:widowControl w:val="0"/>
              <w:tabs>
                <w:tab w:val="left" w:pos="1579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Аналіз</w:t>
            </w:r>
            <w:r>
              <w:rPr>
                <w:color w:val="000000"/>
                <w:lang w:val="uk-UA" w:eastAsia="uk-UA" w:bidi="uk-UA"/>
              </w:rPr>
              <w:tab/>
              <w:t>клінічних</w:t>
            </w:r>
          </w:p>
          <w:p w:rsidR="000A43DD" w:rsidRPr="00950C19" w:rsidRDefault="00950C19">
            <w:pPr>
              <w:widowControl w:val="0"/>
              <w:tabs>
                <w:tab w:val="left" w:pos="1277"/>
                <w:tab w:val="left" w:pos="1963"/>
              </w:tabs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ознак</w:t>
            </w:r>
            <w:r>
              <w:rPr>
                <w:color w:val="000000"/>
                <w:lang w:val="uk-UA" w:eastAsia="uk-UA" w:bidi="uk-UA"/>
              </w:rPr>
              <w:tab/>
              <w:t>і</w:t>
            </w:r>
            <w:r>
              <w:rPr>
                <w:color w:val="000000"/>
                <w:lang w:val="uk-UA" w:eastAsia="uk-UA" w:bidi="uk-UA"/>
              </w:rPr>
              <w:tab/>
              <w:t>заміна</w:t>
            </w:r>
          </w:p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антисептичного засобу</w:t>
            </w:r>
          </w:p>
        </w:tc>
      </w:tr>
    </w:tbl>
    <w:p w:rsidR="000A43DD" w:rsidRPr="00950C19" w:rsidRDefault="000A43DD">
      <w:pPr>
        <w:widowControl w:val="0"/>
        <w:spacing w:after="619" w:line="1" w:lineRule="exact"/>
        <w:rPr>
          <w:lang w:val="ru-RU"/>
        </w:rPr>
      </w:pPr>
    </w:p>
    <w:p w:rsidR="000A43DD" w:rsidRDefault="00950C19">
      <w:pPr>
        <w:widowControl w:val="0"/>
        <w:numPr>
          <w:ilvl w:val="0"/>
          <w:numId w:val="13"/>
        </w:numPr>
        <w:tabs>
          <w:tab w:val="left" w:pos="2002"/>
        </w:tabs>
        <w:spacing w:after="620" w:line="240" w:lineRule="auto"/>
        <w:ind w:left="1620" w:firstLine="0"/>
      </w:pPr>
      <w:r>
        <w:rPr>
          <w:b/>
          <w:bCs/>
          <w:color w:val="000000"/>
          <w:u w:val="single"/>
          <w:lang w:val="uk-UA" w:eastAsia="uk-UA" w:bidi="uk-UA"/>
        </w:rPr>
        <w:t>Додатки. Засоби для контролю.</w:t>
      </w:r>
    </w:p>
    <w:p w:rsidR="000A43DD" w:rsidRPr="00950C19" w:rsidRDefault="00950C19">
      <w:pPr>
        <w:widowControl w:val="0"/>
        <w:numPr>
          <w:ilvl w:val="1"/>
          <w:numId w:val="13"/>
        </w:numPr>
        <w:tabs>
          <w:tab w:val="left" w:pos="1677"/>
        </w:tabs>
        <w:spacing w:after="0" w:line="240" w:lineRule="auto"/>
        <w:ind w:left="0" w:firstLine="9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Матеріали для контролю початкових знань лікарів-інтернів.</w:t>
      </w:r>
    </w:p>
    <w:p w:rsidR="000A43DD" w:rsidRPr="00950C19" w:rsidRDefault="00950C19">
      <w:pPr>
        <w:widowControl w:val="0"/>
        <w:spacing w:after="620" w:line="240" w:lineRule="auto"/>
        <w:ind w:left="26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Тести а = 2</w:t>
      </w:r>
    </w:p>
    <w:p w:rsidR="000A43DD" w:rsidRPr="00950C19" w:rsidRDefault="00950C19">
      <w:pPr>
        <w:widowControl w:val="0"/>
        <w:spacing w:after="320" w:line="240" w:lineRule="auto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Контрольні питання. а = 2</w:t>
      </w:r>
    </w:p>
    <w:p w:rsidR="000A43DD" w:rsidRPr="00950C19" w:rsidRDefault="00950C19">
      <w:pPr>
        <w:widowControl w:val="0"/>
        <w:numPr>
          <w:ilvl w:val="0"/>
          <w:numId w:val="14"/>
        </w:numPr>
        <w:tabs>
          <w:tab w:val="left" w:pos="633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Характеристика помилок, що можуть виникати під час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numPr>
          <w:ilvl w:val="0"/>
          <w:numId w:val="14"/>
        </w:numPr>
        <w:tabs>
          <w:tab w:val="left" w:pos="633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Характеристика помилок, що можуть виникати після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numPr>
          <w:ilvl w:val="0"/>
          <w:numId w:val="14"/>
        </w:numPr>
        <w:tabs>
          <w:tab w:val="left" w:pos="633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Аналіз причин, що призводять до </w:t>
      </w:r>
      <w:r>
        <w:rPr>
          <w:color w:val="000000"/>
          <w:lang w:val="uk-UA" w:eastAsia="uk-UA" w:bidi="uk-UA"/>
        </w:rPr>
        <w:t>цих помилок.</w:t>
      </w:r>
    </w:p>
    <w:p w:rsidR="000A43DD" w:rsidRPr="00950C19" w:rsidRDefault="00950C19">
      <w:pPr>
        <w:widowControl w:val="0"/>
        <w:numPr>
          <w:ilvl w:val="0"/>
          <w:numId w:val="14"/>
        </w:numPr>
        <w:tabs>
          <w:tab w:val="left" w:pos="633"/>
        </w:tabs>
        <w:spacing w:after="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Профілактика та усунення помилок, що виникли під час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numPr>
          <w:ilvl w:val="0"/>
          <w:numId w:val="14"/>
        </w:numPr>
        <w:tabs>
          <w:tab w:val="left" w:pos="633"/>
        </w:tabs>
        <w:spacing w:after="620" w:line="240" w:lineRule="auto"/>
        <w:ind w:left="220" w:firstLine="0"/>
        <w:rPr>
          <w:lang w:val="ru-RU"/>
        </w:rPr>
      </w:pPr>
      <w:r>
        <w:rPr>
          <w:color w:val="000000"/>
          <w:lang w:val="uk-UA" w:eastAsia="uk-UA" w:bidi="uk-UA"/>
        </w:rPr>
        <w:t>Профілактика та усунення помилок, що виникли після лікування періодонтиту тимчасових і постійних зубів у дітей.</w:t>
      </w:r>
    </w:p>
    <w:p w:rsidR="000A43DD" w:rsidRPr="00950C19" w:rsidRDefault="00950C19">
      <w:pPr>
        <w:widowControl w:val="0"/>
        <w:numPr>
          <w:ilvl w:val="1"/>
          <w:numId w:val="13"/>
        </w:numPr>
        <w:tabs>
          <w:tab w:val="left" w:pos="1677"/>
        </w:tabs>
        <w:spacing w:after="320" w:line="240" w:lineRule="auto"/>
        <w:ind w:left="1620" w:hanging="70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Матеріали методич</w:t>
      </w:r>
      <w:r>
        <w:rPr>
          <w:b/>
          <w:bCs/>
          <w:color w:val="000000"/>
          <w:lang w:val="uk-UA" w:eastAsia="uk-UA" w:bidi="uk-UA"/>
        </w:rPr>
        <w:t>ного забезпечення заключного етапу заняття.</w:t>
      </w:r>
    </w:p>
    <w:p w:rsidR="000A43DD" w:rsidRDefault="00950C19">
      <w:pPr>
        <w:widowControl w:val="0"/>
        <w:spacing w:after="620" w:line="240" w:lineRule="auto"/>
        <w:jc w:val="center"/>
      </w:pPr>
      <w:r>
        <w:rPr>
          <w:b/>
          <w:bCs/>
          <w:color w:val="000000"/>
          <w:lang w:val="uk-UA" w:eastAsia="uk-UA" w:bidi="uk-UA"/>
        </w:rPr>
        <w:t>Тести а = 3</w:t>
      </w:r>
    </w:p>
    <w:p w:rsidR="000A43DD" w:rsidRPr="00950C19" w:rsidRDefault="00950C19">
      <w:pPr>
        <w:widowControl w:val="0"/>
        <w:numPr>
          <w:ilvl w:val="1"/>
          <w:numId w:val="13"/>
        </w:numPr>
        <w:tabs>
          <w:tab w:val="left" w:pos="1677"/>
        </w:tabs>
        <w:spacing w:after="0" w:line="240" w:lineRule="auto"/>
        <w:ind w:left="1620" w:hanging="70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Орієнтована карта для організації самостійної роботи лікаря- інтерна з учбовою літературою</w:t>
      </w:r>
    </w:p>
    <w:p w:rsidR="000A43DD" w:rsidRPr="00950C19" w:rsidRDefault="00950C19">
      <w:pPr>
        <w:widowControl w:val="0"/>
        <w:spacing w:line="1" w:lineRule="exact"/>
        <w:rPr>
          <w:lang w:val="ru-RU"/>
        </w:rPr>
      </w:pPr>
      <w:r>
        <w:rPr>
          <w:noProof/>
        </w:rPr>
        <mc:AlternateContent>
          <mc:Choice Requires="wps">
            <w:drawing>
              <wp:anchor distT="114300" distB="0" distL="0" distR="0" simplePos="0" relativeHeight="125829379" behindDoc="0" locked="0" layoutInCell="1" allowOverlap="1">
                <wp:simplePos x="0" y="0"/>
                <wp:positionH relativeFrom="page">
                  <wp:posOffset>1001395</wp:posOffset>
                </wp:positionH>
                <wp:positionV relativeFrom="paragraph">
                  <wp:posOffset>114300</wp:posOffset>
                </wp:positionV>
                <wp:extent cx="1307465" cy="21653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43DD" w:rsidRDefault="00950C19">
                            <w:pPr>
                              <w:widowControl w:val="0"/>
                              <w:spacing w:after="0" w:line="240" w:lineRule="auto"/>
                            </w:pPr>
                            <w:r>
                              <w:rPr>
                                <w:color w:val="000000"/>
                                <w:lang w:val="uk-UA" w:eastAsia="uk-UA" w:bidi="uk-UA"/>
                              </w:rPr>
                              <w:t>Учбове завдання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8.85pt;margin-top:9pt;width:102.95pt;height:17.05pt;z-index:125829379;visibility:visible;mso-wrap-style:none;mso-wrap-distance-left:0;mso-wrap-distance-top: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" filled="f" stroked="f">
                <v:textbox inset="0,0,0,0">
                  <w:txbxContent>
                    <w:p w:rsidR="000A43DD" w:rsidRDefault="00950C19">
                      <w:pPr>
                        <w:widowControl w:val="0"/>
                        <w:spacing w:after="0" w:line="240" w:lineRule="auto"/>
                      </w:pPr>
                      <w:r>
                        <w:rPr>
                          <w:color w:val="000000"/>
                          <w:lang w:val="uk-UA" w:eastAsia="uk-UA" w:bidi="uk-UA"/>
                        </w:rPr>
                        <w:t>Учбове завдання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0" distL="0" distR="0" simplePos="0" relativeHeight="125829381" behindDoc="0" locked="0" layoutInCell="1" allowOverlap="1">
                <wp:simplePos x="0" y="0"/>
                <wp:positionH relativeFrom="page">
                  <wp:posOffset>3226435</wp:posOffset>
                </wp:positionH>
                <wp:positionV relativeFrom="paragraph">
                  <wp:posOffset>114300</wp:posOffset>
                </wp:positionV>
                <wp:extent cx="1645920" cy="21653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43DD" w:rsidRDefault="00950C19">
                            <w:pPr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color w:val="000000"/>
                                <w:lang w:val="uk-UA" w:eastAsia="uk-UA" w:bidi="uk-UA"/>
                              </w:rPr>
                              <w:t>Вказівки до завдання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254.05pt;margin-top:9pt;width:129.6pt;height:17.05pt;z-index:125829381;visibility:visible;mso-wrap-style:none;mso-wrap-distance-left:0;mso-wrap-distance-top: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" filled="f" stroked="f">
                <v:textbox inset="0,0,0,0">
                  <w:txbxContent>
                    <w:p w:rsidR="000A43DD" w:rsidRDefault="00950C19">
                      <w:pPr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pacing w:after="0" w:line="240" w:lineRule="auto"/>
                        <w:jc w:val="center"/>
                      </w:pPr>
                      <w:r>
                        <w:rPr>
                          <w:color w:val="000000"/>
                          <w:lang w:val="uk-UA" w:eastAsia="uk-UA" w:bidi="uk-UA"/>
                        </w:rPr>
                        <w:t>Вказівки до завдання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0" distL="0" distR="0" simplePos="0" relativeHeight="125829383" behindDoc="0" locked="0" layoutInCell="1" allowOverlap="1">
                <wp:simplePos x="0" y="0"/>
                <wp:positionH relativeFrom="page">
                  <wp:posOffset>5567045</wp:posOffset>
                </wp:positionH>
                <wp:positionV relativeFrom="paragraph">
                  <wp:posOffset>114300</wp:posOffset>
                </wp:positionV>
                <wp:extent cx="758825" cy="2165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2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A43DD" w:rsidRDefault="00950C19">
                            <w:pPr>
                              <w:widowControl w:val="0"/>
                              <w:spacing w:after="0" w:line="240" w:lineRule="auto"/>
                            </w:pPr>
                            <w:r>
                              <w:rPr>
                                <w:color w:val="000000"/>
                                <w:lang w:val="uk-UA" w:eastAsia="uk-UA" w:bidi="uk-UA"/>
                              </w:rPr>
                              <w:t>Примітка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margin-left:438.35pt;margin-top:9pt;width:59.75pt;height:17.05pt;z-index:125829383;visibility:visible;mso-wrap-style:none;mso-wrap-distance-left:0;mso-wrap-distance-top:9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" filled="f" stroked="f">
                <v:textbox inset="0,0,0,0">
                  <w:txbxContent>
                    <w:p w:rsidR="000A43DD" w:rsidRDefault="00950C19">
                      <w:pPr>
                        <w:widowControl w:val="0"/>
                        <w:spacing w:after="0" w:line="240" w:lineRule="auto"/>
                      </w:pPr>
                      <w:r>
                        <w:rPr>
                          <w:color w:val="000000"/>
                          <w:lang w:val="uk-UA" w:eastAsia="uk-UA" w:bidi="uk-UA"/>
                        </w:rPr>
                        <w:t>Примітка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8"/>
        <w:gridCol w:w="3682"/>
        <w:gridCol w:w="2386"/>
      </w:tblGrid>
      <w:tr w:rsidR="000A43DD" w:rsidRPr="00950C19">
        <w:trPr>
          <w:cantSplit/>
          <w:trHeight w:hRule="exact" w:val="1622"/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lastRenderedPageBreak/>
              <w:t>1 .Вивчити характеристику помилок, що можуть виникати</w:t>
            </w:r>
            <w:r>
              <w:rPr>
                <w:color w:val="000000"/>
                <w:lang w:val="uk-UA" w:eastAsia="uk-UA" w:bidi="uk-UA"/>
              </w:rPr>
              <w:t xml:space="preserve"> під час лікування періодонтиту тимчасових і постійних зубів у дітей.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профілактику та усунення помилок, що виникли під час лікування періодонтиту тимчасових і постійних зубів у дітей.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0A43DD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0A43DD" w:rsidRPr="00950C19">
        <w:trPr>
          <w:cantSplit/>
          <w:trHeight w:hRule="exact" w:val="1622"/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2. Вивчити характеристику помилок, що можуть виникати після ліку</w:t>
            </w:r>
            <w:r>
              <w:rPr>
                <w:color w:val="000000"/>
                <w:lang w:val="uk-UA" w:eastAsia="uk-UA" w:bidi="uk-UA"/>
              </w:rPr>
              <w:t>вання періодонтиту тимчасових і постійних зубів у дітей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профілактику та усунення помилок, що виникли після лікування періодонтиту тимчасових і постійних зубів у дітей.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0A43DD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0A43DD" w:rsidRPr="00950C19">
        <w:trPr>
          <w:cantSplit/>
          <w:trHeight w:hRule="exact" w:val="984"/>
          <w:jc w:val="center"/>
        </w:trPr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З.Вміти проводити аналіз причин, що призводять до цих помилок.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A43DD" w:rsidRPr="00950C19" w:rsidRDefault="00950C19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Знати методи </w:t>
            </w:r>
            <w:r>
              <w:rPr>
                <w:color w:val="000000"/>
                <w:lang w:val="uk-UA" w:eastAsia="uk-UA" w:bidi="uk-UA"/>
              </w:rPr>
              <w:t>лікування періодонтитів тимчасових і постійних зубів у дітей.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DD" w:rsidRPr="00950C19" w:rsidRDefault="000A43DD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</w:tbl>
    <w:p w:rsidR="000A43DD" w:rsidRPr="00950C19" w:rsidRDefault="000A43DD">
      <w:pPr>
        <w:widowControl w:val="0"/>
        <w:spacing w:after="1599" w:line="1" w:lineRule="exact"/>
        <w:rPr>
          <w:lang w:val="ru-RU"/>
        </w:rPr>
      </w:pPr>
    </w:p>
    <w:p w:rsidR="000A43DD" w:rsidRDefault="00950C19">
      <w:pPr>
        <w:keepNext/>
        <w:keepLines/>
        <w:widowControl w:val="0"/>
        <w:numPr>
          <w:ilvl w:val="0"/>
          <w:numId w:val="15"/>
        </w:numPr>
        <w:tabs>
          <w:tab w:val="left" w:pos="2094"/>
        </w:tabs>
        <w:spacing w:after="140" w:line="240" w:lineRule="auto"/>
        <w:ind w:left="1760" w:firstLine="0"/>
      </w:pPr>
      <w:bookmarkStart w:id="1" w:name="bookmark9"/>
      <w:r>
        <w:rPr>
          <w:color w:val="000000"/>
          <w:u w:val="single"/>
          <w:lang w:val="uk-UA" w:eastAsia="uk-UA" w:bidi="uk-UA"/>
        </w:rPr>
        <w:t>Список рекомендованої літератури</w:t>
      </w:r>
      <w:bookmarkEnd w:id="1"/>
    </w:p>
    <w:p w:rsidR="000A43DD" w:rsidRDefault="00950C19">
      <w:pPr>
        <w:widowControl w:val="0"/>
        <w:numPr>
          <w:ilvl w:val="0"/>
          <w:numId w:val="16"/>
        </w:numPr>
        <w:tabs>
          <w:tab w:val="left" w:pos="209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 xml:space="preserve">.Біденко Н. В., Борисенко А. В., Васильчук О. В., Волинець В. М., Воловар О. С., Голубєва І. М. та інш. Алгоритми виконання стоматологічних і медичних </w:t>
      </w:r>
      <w:r>
        <w:rPr>
          <w:color w:val="000000"/>
          <w:szCs w:val="24"/>
          <w:lang w:val="uk-UA" w:eastAsia="uk-UA" w:bidi="uk-UA"/>
        </w:rPr>
        <w:t>маніпуляцій для підготовки до Державної атестації студентів 5 курсу за спеціальністю «Стоматологія». Київ, «Книга плюс», 2018.- 448 с.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252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0A43DD" w:rsidRPr="00950C19" w:rsidRDefault="00950C19">
      <w:pPr>
        <w:widowControl w:val="0"/>
        <w:numPr>
          <w:ilvl w:val="0"/>
          <w:numId w:val="16"/>
        </w:numPr>
        <w:tabs>
          <w:tab w:val="left" w:pos="233"/>
        </w:tabs>
        <w:spacing w:after="0" w:line="240" w:lineRule="auto"/>
        <w:ind w:hanging="30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. </w:t>
      </w:r>
      <w:r>
        <w:rPr>
          <w:color w:val="000000"/>
          <w:szCs w:val="24"/>
          <w:lang w:val="uk-UA" w:eastAsia="uk-UA" w:bidi="uk-UA"/>
        </w:rPr>
        <w:t>Стоматологія у 2х книгах. Книга 2: підручник. Н.Рожко, И.Кириленко, О.Г. Денисенко. - 2018, 992 с.</w:t>
      </w:r>
    </w:p>
    <w:p w:rsidR="000A43DD" w:rsidRPr="00950C19" w:rsidRDefault="00950C19">
      <w:pPr>
        <w:widowControl w:val="0"/>
        <w:numPr>
          <w:ilvl w:val="0"/>
          <w:numId w:val="16"/>
        </w:numPr>
        <w:tabs>
          <w:tab w:val="left" w:pos="252"/>
        </w:tabs>
        <w:spacing w:after="0" w:line="240" w:lineRule="auto"/>
        <w:ind w:hanging="300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.Стоматологія у 2х книгах. Книга 2: підручник. Н.Рожко, И.Кириленко, О.Г. Денисенко. - 2018, 992 с.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233"/>
        </w:tabs>
        <w:spacing w:after="0" w:line="240" w:lineRule="auto"/>
        <w:ind w:left="0" w:firstLine="0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 xml:space="preserve">. Рожко М.М., Попович В.Д., Куроєдова В.Д. Стоматологія: </w:t>
      </w:r>
      <w:r>
        <w:rPr>
          <w:color w:val="000000"/>
          <w:sz w:val="22"/>
          <w:lang w:val="uk-UA" w:eastAsia="uk-UA" w:bidi="uk-UA"/>
        </w:rPr>
        <w:t>у 2 книгах. «Медицина», 2018 р., 992 с.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238"/>
        </w:tabs>
        <w:spacing w:after="0" w:line="240" w:lineRule="auto"/>
        <w:ind w:hanging="300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>. Ілько А.А. Анестезіологія, інтенсивна терапія і реаніматологія: навчальний посібник (ВНЗ І-ІІІ р.а.). 2е вид. -2018. - 256 с.</w:t>
      </w:r>
    </w:p>
    <w:p w:rsidR="000A43DD" w:rsidRPr="00950C19" w:rsidRDefault="00950C19">
      <w:pPr>
        <w:widowControl w:val="0"/>
        <w:numPr>
          <w:ilvl w:val="0"/>
          <w:numId w:val="16"/>
        </w:numPr>
        <w:tabs>
          <w:tab w:val="left" w:pos="238"/>
        </w:tabs>
        <w:spacing w:after="0" w:line="264" w:lineRule="auto"/>
        <w:ind w:left="0" w:firstLine="0"/>
        <w:jc w:val="both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228"/>
        </w:tabs>
        <w:spacing w:after="0" w:line="240" w:lineRule="auto"/>
        <w:ind w:hanging="300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 xml:space="preserve">Профілактика стоматологічних захворювань: підруч. для студ. вищих мед. навч. закл. / Л. Ф. Каськова, Л. І. Амосова, О. О. Карпенко [та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247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 xml:space="preserve">.Мельник В.С., Горзов Л.Ф., </w:t>
      </w:r>
      <w:r>
        <w:rPr>
          <w:color w:val="000000"/>
          <w:szCs w:val="24"/>
          <w:lang w:val="uk-UA" w:eastAsia="uk-UA" w:bidi="uk-UA"/>
        </w:rPr>
        <w:t>Халак Р.О. М 38 Дитяча хірургічна стоматологія: Навчальний посібник. - Ужгород: Видавництво УжНУ «Говерла», 2018. - 92 с.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348"/>
        </w:tabs>
        <w:spacing w:after="0" w:line="240" w:lineRule="auto"/>
        <w:ind w:hanging="300"/>
        <w:jc w:val="both"/>
      </w:pPr>
      <w:r>
        <w:rPr>
          <w:color w:val="000000"/>
          <w:szCs w:val="24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</w:t>
      </w:r>
      <w:r>
        <w:rPr>
          <w:color w:val="000000"/>
          <w:szCs w:val="24"/>
          <w:lang w:val="uk-UA" w:eastAsia="uk-UA" w:bidi="uk-UA"/>
        </w:rPr>
        <w:t>ої. - Ужгород : Говерла, 2018. - 128 с.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329"/>
          <w:tab w:val="left" w:pos="1781"/>
        </w:tabs>
        <w:spacing w:after="0"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.Обстеження</w:t>
      </w:r>
      <w:r>
        <w:rPr>
          <w:color w:val="000000"/>
          <w:szCs w:val="24"/>
          <w:lang w:val="uk-UA" w:eastAsia="uk-UA" w:bidi="uk-UA"/>
        </w:rPr>
        <w:tab/>
        <w:t>дітей із хірургічними захворюваннями щелепно-лицевої ділянки.</w:t>
      </w:r>
    </w:p>
    <w:p w:rsidR="000A43DD" w:rsidRDefault="00950C19">
      <w:pPr>
        <w:widowControl w:val="0"/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Затверджено Вченою Радою Національного медичного університету імені О.О. Богомольця як навчальний посібник для студентів, лікарів-інтернів сто</w:t>
      </w:r>
      <w:r>
        <w:rPr>
          <w:color w:val="000000"/>
          <w:szCs w:val="24"/>
          <w:lang w:val="uk-UA" w:eastAsia="uk-UA" w:bidi="uk-UA"/>
        </w:rPr>
        <w:t>матологічного факультету україномовної форми навчання вищих медичних навчальних закладів України ІІІ-ІУ рівня акредитації, щелепно-лицевих хірургів, хірургів-стоматологів, логопедів та лікарів-ортодонтів (протокол № 13 від 18 червня 2021 року) Автор: Якове</w:t>
      </w:r>
      <w:r>
        <w:rPr>
          <w:color w:val="000000"/>
          <w:szCs w:val="24"/>
          <w:lang w:val="uk-UA" w:eastAsia="uk-UA" w:bidi="uk-UA"/>
        </w:rPr>
        <w:t>нко Л.М., Чехова І.Л., Єфименко В.П. 2022р.</w:t>
      </w:r>
    </w:p>
    <w:p w:rsidR="000A43DD" w:rsidRDefault="00950C19">
      <w:pPr>
        <w:widowControl w:val="0"/>
        <w:numPr>
          <w:ilvl w:val="0"/>
          <w:numId w:val="16"/>
        </w:numPr>
        <w:tabs>
          <w:tab w:val="left" w:pos="421"/>
        </w:tabs>
        <w:spacing w:after="840" w:line="240" w:lineRule="auto"/>
        <w:ind w:left="0" w:firstLine="0"/>
      </w:pPr>
      <w:r>
        <w:rPr>
          <w:color w:val="000000"/>
          <w:szCs w:val="24"/>
          <w:lang w:val="uk-UA" w:eastAsia="uk-UA" w:bidi="uk-UA"/>
        </w:rPr>
        <w:lastRenderedPageBreak/>
        <w:t>.Борисенко А. В., Коленко Ю. Г., Мялківський К. О. Мікробна екологія пародонту в осіб молодого віку //Сучасна стоматологія. - 2018. - №. 5. - С. 28-31.9</w:t>
      </w:r>
    </w:p>
    <w:p w:rsidR="000A43DD" w:rsidRDefault="00950C19">
      <w:pPr>
        <w:keepNext/>
        <w:keepLines/>
        <w:widowControl w:val="0"/>
        <w:spacing w:after="0" w:line="240" w:lineRule="auto"/>
        <w:ind w:firstLine="280"/>
        <w:rPr>
          <w:szCs w:val="24"/>
        </w:rPr>
      </w:pPr>
      <w:bookmarkStart w:id="2" w:name="bookmark11"/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  <w:bookmarkEnd w:id="2"/>
    </w:p>
    <w:p w:rsidR="000A43DD" w:rsidRPr="00950C19" w:rsidRDefault="00950C19">
      <w:pPr>
        <w:widowControl w:val="0"/>
        <w:numPr>
          <w:ilvl w:val="0"/>
          <w:numId w:val="17"/>
        </w:numPr>
        <w:tabs>
          <w:tab w:val="left" w:pos="1024"/>
          <w:tab w:val="left" w:pos="1034"/>
        </w:tabs>
        <w:spacing w:after="0" w:line="240" w:lineRule="auto"/>
        <w:ind w:left="0" w:firstLine="280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Мочалов Ю.О. Перспективи подальшого </w:t>
      </w:r>
      <w:r>
        <w:rPr>
          <w:color w:val="000000"/>
          <w:szCs w:val="24"/>
          <w:lang w:val="uk-UA" w:eastAsia="uk-UA" w:bidi="uk-UA"/>
        </w:rPr>
        <w:t>вдосконалення стоматологічних</w:t>
      </w:r>
    </w:p>
    <w:p w:rsidR="000A43DD" w:rsidRPr="00950C19" w:rsidRDefault="00950C19">
      <w:pPr>
        <w:widowControl w:val="0"/>
        <w:spacing w:after="0" w:line="240" w:lineRule="auto"/>
        <w:ind w:left="280" w:firstLine="20"/>
        <w:rPr>
          <w:lang w:val="uk-UA"/>
        </w:rPr>
      </w:pPr>
      <w:r>
        <w:rPr>
          <w:color w:val="000000"/>
          <w:szCs w:val="24"/>
          <w:lang w:val="uk-UA" w:eastAsia="uk-UA" w:bidi="uk-UA"/>
        </w:rPr>
        <w:t>фотокомпозитних пломбувальних матеріалів. Медична наука та практика: виклики та сьогодення. Зб.тез міжнар.наук.-практ.конф. (м. Львів, 22-23 серпня 2019 р.). - 2019. -С. 39-41.</w:t>
      </w:r>
    </w:p>
    <w:p w:rsidR="000A43DD" w:rsidRPr="00950C19" w:rsidRDefault="00950C19">
      <w:pPr>
        <w:widowControl w:val="0"/>
        <w:numPr>
          <w:ilvl w:val="0"/>
          <w:numId w:val="17"/>
        </w:numPr>
        <w:tabs>
          <w:tab w:val="left" w:pos="1024"/>
          <w:tab w:val="left" w:pos="1034"/>
        </w:tabs>
        <w:spacing w:after="0" w:line="240" w:lineRule="auto"/>
        <w:ind w:left="0" w:firstLine="28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О.В. Особливості своєчасної діагностик</w:t>
      </w:r>
      <w:r>
        <w:rPr>
          <w:color w:val="000000"/>
          <w:szCs w:val="24"/>
          <w:lang w:val="uk-UA" w:eastAsia="uk-UA" w:bidi="uk-UA"/>
        </w:rPr>
        <w:t>и пухлиноподібних</w:t>
      </w:r>
    </w:p>
    <w:p w:rsidR="000A43DD" w:rsidRPr="00950C19" w:rsidRDefault="00950C19">
      <w:pPr>
        <w:widowControl w:val="0"/>
        <w:spacing w:after="0" w:line="240" w:lineRule="auto"/>
        <w:ind w:firstLine="28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новоутворень на альвеолярних паростках щелеп (клінічний випадок) / О.В.</w:t>
      </w:r>
    </w:p>
    <w:p w:rsidR="000A43DD" w:rsidRPr="00950C19" w:rsidRDefault="00950C19">
      <w:pPr>
        <w:widowControl w:val="0"/>
        <w:spacing w:after="0" w:line="240" w:lineRule="auto"/>
        <w:ind w:left="280" w:firstLine="2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// Науково-практичний журнал Вісник стоматології. - 2020. - Т. 38. - № 4 (113). - С. 60-63.</w:t>
      </w:r>
    </w:p>
    <w:p w:rsidR="000A43DD" w:rsidRDefault="00950C19">
      <w:pPr>
        <w:widowControl w:val="0"/>
        <w:numPr>
          <w:ilvl w:val="0"/>
          <w:numId w:val="17"/>
        </w:numPr>
        <w:tabs>
          <w:tab w:val="left" w:pos="1024"/>
          <w:tab w:val="left" w:pos="1034"/>
        </w:tabs>
        <w:spacing w:after="0" w:line="240" w:lineRule="auto"/>
        <w:ind w:left="0" w:firstLine="280"/>
      </w:pPr>
      <w:r>
        <w:rPr>
          <w:color w:val="000000"/>
          <w:szCs w:val="24"/>
          <w:lang w:bidi="en-US"/>
        </w:rPr>
        <w:t>Biloklytska Galyna F. Resources to improve the effectiveness of</w:t>
      </w:r>
      <w:r>
        <w:rPr>
          <w:color w:val="000000"/>
          <w:szCs w:val="24"/>
          <w:lang w:bidi="en-US"/>
        </w:rPr>
        <w:t xml:space="preserve"> periodontal treatment</w:t>
      </w:r>
    </w:p>
    <w:p w:rsidR="000A43DD" w:rsidRDefault="00950C19">
      <w:pPr>
        <w:widowControl w:val="0"/>
        <w:spacing w:after="0" w:line="240" w:lineRule="auto"/>
        <w:ind w:left="280" w:firstLine="20"/>
      </w:pPr>
      <w:r>
        <w:rPr>
          <w:color w:val="000000"/>
          <w:szCs w:val="24"/>
          <w:lang w:bidi="en-US"/>
        </w:rPr>
        <w:t xml:space="preserve">in patients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Galyna F.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P. 702 - 708.</w:t>
      </w:r>
    </w:p>
    <w:p w:rsidR="000A43DD" w:rsidRDefault="00950C19">
      <w:pPr>
        <w:widowControl w:val="0"/>
        <w:numPr>
          <w:ilvl w:val="0"/>
          <w:numId w:val="17"/>
        </w:numPr>
        <w:tabs>
          <w:tab w:val="left" w:pos="1024"/>
          <w:tab w:val="left" w:pos="1054"/>
        </w:tabs>
        <w:spacing w:after="0" w:line="240" w:lineRule="auto"/>
        <w:ind w:left="280" w:firstLine="20"/>
      </w:pPr>
      <w:r>
        <w:rPr>
          <w:color w:val="000000"/>
          <w:szCs w:val="24"/>
          <w:lang w:bidi="en-US"/>
        </w:rPr>
        <w:t xml:space="preserve">Kopchak Oksana Improvement of treatment guidelines for patients with </w:t>
      </w:r>
      <w:r>
        <w:rPr>
          <w:color w:val="000000"/>
          <w:szCs w:val="24"/>
          <w:lang w:bidi="en-US"/>
        </w:rPr>
        <w:t>gingival</w:t>
      </w:r>
    </w:p>
    <w:p w:rsidR="000A43DD" w:rsidRDefault="00950C19">
      <w:pPr>
        <w:widowControl w:val="0"/>
        <w:spacing w:after="220" w:line="240" w:lineRule="auto"/>
        <w:ind w:left="280" w:firstLine="20"/>
      </w:pPr>
      <w:r>
        <w:rPr>
          <w:color w:val="000000"/>
          <w:szCs w:val="24"/>
          <w:lang w:bidi="en-US"/>
        </w:rPr>
        <w:t xml:space="preserve">fibromatosis considering 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 xml:space="preserve">Stomatologia Wspotczesna. - 2021.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  <w:lang w:bidi="en-US"/>
        </w:rPr>
        <w:t>21 - 27.</w:t>
      </w:r>
    </w:p>
    <w:sectPr w:rsidR="000A43DD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D06599E"/>
    <w:multiLevelType w:val="multilevel"/>
    <w:tmpl w:val="A2089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43DD"/>
    <w:rsid w:val="0015074B"/>
    <w:rsid w:val="0029639D"/>
    <w:rsid w:val="00326F90"/>
    <w:rsid w:val="00950C1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00B54C4-4D9C-4A09-9213-45609C50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9364</Words>
  <Characters>5339</Characters>
  <Application>Microsoft Office Word</Application>
  <DocSecurity>0</DocSecurity>
  <Lines>44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14674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2026-09-10T10:10:00Z</dcterms:modified>
  <cp:category/>
</cp:coreProperties>
</file>