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D90" w:rsidRPr="00F72F8B" w:rsidRDefault="00F72F8B">
      <w:pPr>
        <w:keepNext/>
        <w:keepLines/>
        <w:spacing w:after="0" w:line="240" w:lineRule="auto"/>
        <w:jc w:val="center"/>
        <w:rPr>
          <w:lang w:val="ru-RU"/>
        </w:rPr>
      </w:pPr>
      <w:r w:rsidRPr="00F72F8B">
        <w:rPr>
          <w:b/>
          <w:lang w:val="ru-RU"/>
        </w:rPr>
        <w:t>МІНІСТЕРСТВО ОХОРОНИ ЗДОРОВ'Я УКРАЇНИ</w:t>
      </w:r>
    </w:p>
    <w:p w:rsidR="00934D90" w:rsidRPr="00F72F8B" w:rsidRDefault="00F72F8B">
      <w:pPr>
        <w:keepNext/>
        <w:keepLines/>
        <w:spacing w:after="0" w:line="240" w:lineRule="auto"/>
        <w:jc w:val="center"/>
        <w:rPr>
          <w:lang w:val="ru-RU"/>
        </w:rPr>
      </w:pPr>
      <w:r w:rsidRPr="00F72F8B">
        <w:rPr>
          <w:b/>
          <w:lang w:val="ru-RU"/>
        </w:rPr>
        <w:t>ВІННИЦЬКИЙ НАЦІОНАЛЬНИЙ МЕДИЧНИЙ УНІВЕРСИТЕТ</w:t>
      </w:r>
    </w:p>
    <w:p w:rsidR="00934D90" w:rsidRPr="00F72F8B" w:rsidRDefault="00F72F8B">
      <w:pPr>
        <w:keepNext/>
        <w:keepLines/>
        <w:spacing w:after="0" w:line="240" w:lineRule="auto"/>
        <w:jc w:val="center"/>
        <w:rPr>
          <w:lang w:val="ru-RU"/>
        </w:rPr>
      </w:pPr>
      <w:r w:rsidRPr="00F72F8B">
        <w:rPr>
          <w:b/>
          <w:lang w:val="ru-RU"/>
        </w:rPr>
        <w:t>ім. М.І. ПИРОГОВА</w:t>
      </w:r>
    </w:p>
    <w:p w:rsidR="00F72F8B" w:rsidRPr="008509A0" w:rsidRDefault="00F72F8B" w:rsidP="00F72F8B">
      <w:pPr>
        <w:keepNext/>
        <w:keepLines/>
        <w:spacing w:before="200" w:after="320" w:line="240" w:lineRule="auto"/>
        <w:jc w:val="right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61BA0D1E" wp14:editId="39962D3D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p w:rsidR="00934D90" w:rsidRPr="00F72F8B" w:rsidRDefault="00F72F8B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F72F8B">
        <w:rPr>
          <w:b/>
          <w:sz w:val="28"/>
          <w:lang w:val="ru-RU"/>
        </w:rPr>
        <w:t>МЕТОДИЧНІ РЕКОМЕНДАЦІЇ</w:t>
      </w:r>
    </w:p>
    <w:p w:rsidR="00934D90" w:rsidRPr="00F72F8B" w:rsidRDefault="00F72F8B">
      <w:pPr>
        <w:keepNext/>
        <w:keepLines/>
        <w:spacing w:after="240" w:line="240" w:lineRule="auto"/>
        <w:jc w:val="center"/>
        <w:rPr>
          <w:lang w:val="ru-RU"/>
        </w:rPr>
      </w:pPr>
      <w:r w:rsidRPr="00F72F8B">
        <w:rPr>
          <w:lang w:val="ru-RU"/>
        </w:rPr>
        <w:t xml:space="preserve">для </w:t>
      </w:r>
      <w:r w:rsidRPr="00F72F8B">
        <w:rPr>
          <w:lang w:val="ru-RU"/>
        </w:rPr>
        <w:t>лікарів-інтернів при підготовці</w:t>
      </w:r>
      <w:r w:rsidRPr="00F72F8B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072"/>
        <w:gridCol w:w="5082"/>
      </w:tblGrid>
      <w:tr w:rsidR="00934D90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Default="00F72F8B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Default="00F72F8B">
            <w:r>
              <w:t>Терапевтична стоматологія дитячого віку</w:t>
            </w:r>
          </w:p>
        </w:tc>
      </w:tr>
      <w:tr w:rsidR="00934D90" w:rsidRPr="00F72F8B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Default="00F72F8B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Pr="00F72F8B" w:rsidRDefault="00F72F8B">
            <w:pPr>
              <w:rPr>
                <w:lang w:val="ru-RU"/>
              </w:rPr>
            </w:pPr>
            <w:r w:rsidRPr="00F72F8B">
              <w:rPr>
                <w:lang w:val="ru-RU"/>
              </w:rPr>
              <w:t>Некаріозні ураження. Діагностика, лікування і профілактика.</w:t>
            </w:r>
          </w:p>
        </w:tc>
      </w:tr>
      <w:tr w:rsidR="00934D90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Default="00F72F8B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Default="00F72F8B">
            <w:r>
              <w:t>4</w:t>
            </w:r>
          </w:p>
        </w:tc>
      </w:tr>
      <w:tr w:rsidR="00934D90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Default="00F72F8B">
            <w:r>
              <w:t>Факультет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4D90" w:rsidRDefault="00F72F8B">
            <w:r>
              <w:t>Стоматологічний, денна</w:t>
            </w:r>
          </w:p>
        </w:tc>
      </w:tr>
    </w:tbl>
    <w:p w:rsidR="00934D90" w:rsidRDefault="00934D90">
      <w:pPr>
        <w:spacing w:before="3100" w:after="0" w:line="240" w:lineRule="auto"/>
        <w:jc w:val="center"/>
      </w:pPr>
    </w:p>
    <w:p w:rsidR="00934D90" w:rsidRDefault="00F72F8B">
      <w:pPr>
        <w:keepNext/>
        <w:keepLines/>
        <w:spacing w:after="0" w:line="240" w:lineRule="auto"/>
        <w:jc w:val="center"/>
      </w:pPr>
      <w:r>
        <w:t>Вінниця 2026</w:t>
      </w:r>
    </w:p>
    <w:p w:rsidR="00934D90" w:rsidRDefault="00F72F8B">
      <w:r>
        <w:br w:type="page"/>
      </w:r>
    </w:p>
    <w:p w:rsidR="00934D90" w:rsidRDefault="00F72F8B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934D90" w:rsidRDefault="00F72F8B">
      <w:pPr>
        <w:widowControl w:val="0"/>
        <w:numPr>
          <w:ilvl w:val="0"/>
          <w:numId w:val="1"/>
        </w:numPr>
        <w:tabs>
          <w:tab w:val="left" w:pos="696"/>
        </w:tabs>
        <w:spacing w:after="180"/>
        <w:ind w:left="0" w:firstLine="400"/>
        <w:jc w:val="both"/>
      </w:pPr>
      <w:r>
        <w:rPr>
          <w:b/>
          <w:bCs/>
          <w:color w:val="000000"/>
          <w:u w:val="single"/>
          <w:lang w:val="uk-UA" w:eastAsia="uk-UA" w:bidi="uk-UA"/>
        </w:rPr>
        <w:t>.Конкретні цілі</w:t>
      </w:r>
    </w:p>
    <w:p w:rsidR="00934D90" w:rsidRPr="00F72F8B" w:rsidRDefault="00F72F8B">
      <w:pPr>
        <w:widowControl w:val="0"/>
        <w:numPr>
          <w:ilvl w:val="1"/>
          <w:numId w:val="1"/>
        </w:numPr>
        <w:tabs>
          <w:tab w:val="left" w:pos="987"/>
        </w:tabs>
        <w:spacing w:after="180"/>
        <w:ind w:left="320" w:firstLine="8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класифікацію некаріозних уражень зубів у дітей та вміти сформулювати діагноз;</w:t>
      </w:r>
    </w:p>
    <w:p w:rsidR="00934D90" w:rsidRPr="00F72F8B" w:rsidRDefault="00F72F8B">
      <w:pPr>
        <w:widowControl w:val="0"/>
        <w:numPr>
          <w:ilvl w:val="1"/>
          <w:numId w:val="1"/>
        </w:numPr>
        <w:tabs>
          <w:tab w:val="left" w:pos="1815"/>
        </w:tabs>
        <w:spacing w:after="0" w:line="360" w:lineRule="auto"/>
        <w:ind w:left="860" w:firstLine="3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Вміти проводити діагностику і диференційну діагностику різних форм некаріозних уражень зубів у дітей різно</w:t>
      </w:r>
      <w:r>
        <w:rPr>
          <w:color w:val="000000"/>
          <w:lang w:val="uk-UA" w:eastAsia="uk-UA" w:bidi="uk-UA"/>
        </w:rPr>
        <w:t>го віку;</w:t>
      </w:r>
    </w:p>
    <w:p w:rsidR="00934D90" w:rsidRPr="00F72F8B" w:rsidRDefault="00F72F8B">
      <w:pPr>
        <w:widowControl w:val="0"/>
        <w:numPr>
          <w:ilvl w:val="1"/>
          <w:numId w:val="1"/>
        </w:numPr>
        <w:tabs>
          <w:tab w:val="left" w:pos="1815"/>
        </w:tabs>
        <w:spacing w:after="1320"/>
        <w:ind w:left="860" w:firstLine="3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 вміти визначати лікувальну тактику та проводити лікування різних форм некаріозних уражень зубів у дітей різного віку.</w:t>
      </w:r>
    </w:p>
    <w:p w:rsidR="00934D90" w:rsidRDefault="00F72F8B">
      <w:pPr>
        <w:widowControl w:val="0"/>
        <w:spacing w:after="0" w:line="240" w:lineRule="auto"/>
        <w:ind w:left="312"/>
      </w:pPr>
      <w:r>
        <w:rPr>
          <w:color w:val="000000"/>
          <w:lang w:val="uk-UA" w:eastAsia="uk-UA" w:bidi="uk-UA"/>
        </w:rPr>
        <w:t>2. Базовий рівень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39"/>
        <w:gridCol w:w="5467"/>
      </w:tblGrid>
      <w:tr w:rsidR="00934D90">
        <w:trPr>
          <w:cantSplit/>
          <w:trHeight w:hRule="exact" w:val="586"/>
          <w:jc w:val="center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Назва попередніх дисциплін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Отримані знання, вміння, навички</w:t>
            </w:r>
          </w:p>
        </w:tc>
      </w:tr>
      <w:tr w:rsidR="00934D90" w:rsidRPr="00F72F8B">
        <w:trPr>
          <w:cantSplit/>
          <w:trHeight w:hRule="exact" w:val="1891"/>
          <w:jc w:val="center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Анатомія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4D90" w:rsidRPr="00F72F8B" w:rsidRDefault="00F72F8B">
            <w:pPr>
              <w:widowControl w:val="0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t xml:space="preserve">Знати анатомічні ознаки різних груп </w:t>
            </w:r>
            <w:r>
              <w:rPr>
                <w:b/>
                <w:bCs/>
                <w:color w:val="000000"/>
                <w:lang w:val="uk-UA" w:eastAsia="uk-UA" w:bidi="uk-UA"/>
              </w:rPr>
              <w:t>тимчасових та постійних зубів.</w:t>
            </w:r>
          </w:p>
          <w:p w:rsidR="00934D90" w:rsidRPr="00F72F8B" w:rsidRDefault="00F72F8B">
            <w:pPr>
              <w:widowControl w:val="0"/>
              <w:spacing w:after="0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t>Вміти визначати групову належність тимчасових та постійних зубів</w:t>
            </w:r>
          </w:p>
        </w:tc>
      </w:tr>
      <w:tr w:rsidR="00934D90">
        <w:trPr>
          <w:cantSplit/>
          <w:trHeight w:hRule="exact" w:val="590"/>
          <w:jc w:val="center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Гістологія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Знати гістологічну структуру емалі</w:t>
            </w:r>
          </w:p>
        </w:tc>
      </w:tr>
    </w:tbl>
    <w:p w:rsidR="00934D90" w:rsidRDefault="00934D90">
      <w:pPr>
        <w:widowControl w:val="0"/>
        <w:spacing w:after="2199" w:line="1" w:lineRule="exact"/>
      </w:pPr>
    </w:p>
    <w:p w:rsidR="00934D90" w:rsidRDefault="00F72F8B">
      <w:pPr>
        <w:widowControl w:val="0"/>
        <w:spacing w:after="640" w:line="360" w:lineRule="auto"/>
        <w:ind w:firstLine="320"/>
        <w:jc w:val="both"/>
      </w:pPr>
      <w:r>
        <w:rPr>
          <w:b/>
          <w:bCs/>
          <w:color w:val="000000"/>
          <w:u w:val="single"/>
          <w:lang w:val="uk-UA" w:eastAsia="uk-UA" w:bidi="uk-UA"/>
        </w:rPr>
        <w:t>3.Організація змісту навчального модулю</w:t>
      </w:r>
    </w:p>
    <w:p w:rsidR="00934D90" w:rsidRPr="00F72F8B" w:rsidRDefault="00F72F8B">
      <w:pPr>
        <w:widowControl w:val="0"/>
        <w:numPr>
          <w:ilvl w:val="1"/>
          <w:numId w:val="3"/>
        </w:numPr>
        <w:tabs>
          <w:tab w:val="left" w:pos="1403"/>
        </w:tabs>
        <w:spacing w:after="0" w:line="360" w:lineRule="auto"/>
        <w:ind w:left="320" w:firstLine="56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Гістогенез тимчасових і постійних зубів. Фактори, що призводять до </w:t>
      </w:r>
      <w:r>
        <w:rPr>
          <w:color w:val="000000"/>
          <w:lang w:val="uk-UA" w:eastAsia="uk-UA" w:bidi="uk-UA"/>
        </w:rPr>
        <w:t>розвитку некаріозних уражень в ембріональному та постембріональному періодах.</w:t>
      </w:r>
    </w:p>
    <w:p w:rsidR="00934D90" w:rsidRPr="00F72F8B" w:rsidRDefault="00F72F8B">
      <w:pPr>
        <w:widowControl w:val="0"/>
        <w:numPr>
          <w:ilvl w:val="1"/>
          <w:numId w:val="3"/>
        </w:numPr>
        <w:tabs>
          <w:tab w:val="left" w:pos="1815"/>
          <w:tab w:val="left" w:pos="1892"/>
        </w:tabs>
        <w:spacing w:after="0" w:line="360" w:lineRule="auto"/>
        <w:ind w:left="0" w:firstLine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Роль спадковості та чинників навколишнього середовища у</w:t>
      </w:r>
    </w:p>
    <w:p w:rsidR="00934D90" w:rsidRPr="00F72F8B" w:rsidRDefault="00F72F8B">
      <w:pPr>
        <w:widowControl w:val="0"/>
        <w:spacing w:after="420" w:line="360" w:lineRule="auto"/>
        <w:ind w:left="3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виникненні некаріозних уражень зубів у дітей. Вплив перенесених соматичних та стоматологічних захворювань.</w:t>
      </w:r>
    </w:p>
    <w:p w:rsidR="00934D90" w:rsidRPr="00F72F8B" w:rsidRDefault="00F72F8B">
      <w:pPr>
        <w:widowControl w:val="0"/>
        <w:numPr>
          <w:ilvl w:val="1"/>
          <w:numId w:val="3"/>
        </w:numPr>
        <w:tabs>
          <w:tab w:val="left" w:pos="1901"/>
          <w:tab w:val="left" w:pos="1932"/>
        </w:tabs>
        <w:spacing w:after="0"/>
        <w:ind w:left="0" w:firstLine="900"/>
        <w:rPr>
          <w:lang w:val="ru-RU"/>
        </w:rPr>
      </w:pPr>
      <w:r>
        <w:rPr>
          <w:color w:val="000000"/>
          <w:lang w:val="uk-UA" w:eastAsia="uk-UA" w:bidi="uk-UA"/>
        </w:rPr>
        <w:t>Зміни твердих т</w:t>
      </w:r>
      <w:r>
        <w:rPr>
          <w:color w:val="000000"/>
          <w:lang w:val="uk-UA" w:eastAsia="uk-UA" w:bidi="uk-UA"/>
        </w:rPr>
        <w:t>канин зубів, що виникають в період фолікулярного</w:t>
      </w:r>
    </w:p>
    <w:p w:rsidR="00934D90" w:rsidRDefault="00F72F8B">
      <w:pPr>
        <w:widowControl w:val="0"/>
        <w:spacing w:after="180"/>
        <w:ind w:left="320"/>
      </w:pPr>
      <w:r>
        <w:rPr>
          <w:color w:val="000000"/>
          <w:lang w:val="uk-UA" w:eastAsia="uk-UA" w:bidi="uk-UA"/>
        </w:rPr>
        <w:t>розвитку зуба: гіпоплазія емалі, флюороз. Патогенез. Клінічні прояви, діагностика та диференційна діагностика. Вибір тактики лікування.</w:t>
      </w:r>
    </w:p>
    <w:p w:rsidR="00934D90" w:rsidRPr="00F72F8B" w:rsidRDefault="00F72F8B">
      <w:pPr>
        <w:widowControl w:val="0"/>
        <w:numPr>
          <w:ilvl w:val="1"/>
          <w:numId w:val="3"/>
        </w:numPr>
        <w:tabs>
          <w:tab w:val="left" w:pos="1014"/>
          <w:tab w:val="left" w:pos="1032"/>
        </w:tabs>
        <w:spacing w:after="0"/>
        <w:ind w:left="0" w:firstLine="0"/>
        <w:jc w:val="center"/>
        <w:rPr>
          <w:lang w:val="ru-RU"/>
        </w:rPr>
      </w:pPr>
      <w:r>
        <w:rPr>
          <w:color w:val="000000"/>
          <w:lang w:val="uk-UA" w:eastAsia="uk-UA" w:bidi="uk-UA"/>
        </w:rPr>
        <w:t>Реставрація зубів з використанням сучасних фотополімерних</w:t>
      </w:r>
    </w:p>
    <w:p w:rsidR="00934D90" w:rsidRDefault="00F72F8B">
      <w:pPr>
        <w:widowControl w:val="0"/>
        <w:spacing w:after="180"/>
        <w:ind w:left="320"/>
      </w:pPr>
      <w:r>
        <w:rPr>
          <w:color w:val="000000"/>
          <w:lang w:val="uk-UA" w:eastAsia="uk-UA" w:bidi="uk-UA"/>
        </w:rPr>
        <w:t>композиційних</w:t>
      </w:r>
      <w:r>
        <w:rPr>
          <w:color w:val="000000"/>
          <w:lang w:val="uk-UA" w:eastAsia="uk-UA" w:bidi="uk-UA"/>
        </w:rPr>
        <w:t xml:space="preserve"> матеріалів. Профілактика розвитку карієсу при не каріозних ураженнях зубів. Індивідуальна і групова профілактика флюорозу</w:t>
      </w:r>
    </w:p>
    <w:p w:rsidR="00934D90" w:rsidRDefault="00F72F8B">
      <w:pPr>
        <w:widowControl w:val="0"/>
        <w:numPr>
          <w:ilvl w:val="0"/>
          <w:numId w:val="5"/>
        </w:numPr>
        <w:tabs>
          <w:tab w:val="left" w:pos="1014"/>
        </w:tabs>
        <w:spacing w:after="920"/>
        <w:ind w:left="0" w:firstLine="320"/>
      </w:pPr>
      <w:r>
        <w:rPr>
          <w:b/>
          <w:bCs/>
          <w:color w:val="000000"/>
          <w:u w:val="single"/>
          <w:lang w:val="uk-UA" w:eastAsia="uk-UA" w:bidi="uk-UA"/>
        </w:rPr>
        <w:lastRenderedPageBreak/>
        <w:t>Зміст навчального матеріалу.</w:t>
      </w:r>
    </w:p>
    <w:p w:rsidR="00934D90" w:rsidRPr="00F72F8B" w:rsidRDefault="00F72F8B">
      <w:pPr>
        <w:widowControl w:val="0"/>
        <w:spacing w:after="640" w:line="240" w:lineRule="auto"/>
        <w:ind w:left="20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Класифікація не каріозних уражень зубів.</w:t>
      </w:r>
    </w:p>
    <w:p w:rsidR="00934D90" w:rsidRPr="00F72F8B" w:rsidRDefault="00F72F8B">
      <w:pPr>
        <w:widowControl w:val="0"/>
        <w:spacing w:line="240" w:lineRule="auto"/>
        <w:ind w:firstLine="320"/>
        <w:rPr>
          <w:lang w:val="ru-RU"/>
        </w:rPr>
      </w:pPr>
      <w:r>
        <w:rPr>
          <w:color w:val="000000"/>
          <w:lang w:val="uk-UA" w:eastAsia="uk-UA" w:bidi="uk-UA"/>
        </w:rPr>
        <w:t>Класифікація не каріозних уражень зубів по Ю.А. Федорову (1995)</w:t>
      </w:r>
    </w:p>
    <w:p w:rsidR="00934D90" w:rsidRPr="00F72F8B" w:rsidRDefault="00F72F8B">
      <w:pPr>
        <w:widowControl w:val="0"/>
        <w:numPr>
          <w:ilvl w:val="0"/>
          <w:numId w:val="7"/>
        </w:numPr>
        <w:tabs>
          <w:tab w:val="left" w:pos="674"/>
        </w:tabs>
        <w:spacing w:after="0" w:line="240" w:lineRule="auto"/>
        <w:ind w:left="0" w:firstLine="320"/>
        <w:rPr>
          <w:lang w:val="ru-RU"/>
        </w:rPr>
      </w:pPr>
      <w:r>
        <w:rPr>
          <w:color w:val="000000"/>
          <w:lang w:val="uk-UA" w:eastAsia="uk-UA" w:bidi="uk-UA"/>
        </w:rPr>
        <w:t>Патологія твердих тканин зубів, що виникає в період їх розвитку.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03"/>
        </w:tabs>
        <w:spacing w:after="0" w:line="240" w:lineRule="auto"/>
        <w:ind w:left="0" w:firstLine="320"/>
      </w:pPr>
      <w:r>
        <w:rPr>
          <w:color w:val="000000"/>
          <w:lang w:val="uk-UA" w:eastAsia="uk-UA" w:bidi="uk-UA"/>
        </w:rPr>
        <w:t>Гіпоплазія емалі зубів.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27"/>
        </w:tabs>
        <w:spacing w:after="0" w:line="240" w:lineRule="auto"/>
        <w:ind w:left="0" w:firstLine="320"/>
      </w:pPr>
      <w:r>
        <w:rPr>
          <w:color w:val="000000"/>
          <w:lang w:val="uk-UA" w:eastAsia="uk-UA" w:bidi="uk-UA"/>
        </w:rPr>
        <w:t>Гіперплазія емалі зубів.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13"/>
        </w:tabs>
        <w:spacing w:after="0" w:line="240" w:lineRule="auto"/>
        <w:ind w:left="0" w:firstLine="320"/>
      </w:pPr>
      <w:r>
        <w:rPr>
          <w:color w:val="000000"/>
          <w:lang w:val="uk-UA" w:eastAsia="uk-UA" w:bidi="uk-UA"/>
        </w:rPr>
        <w:t>Флюороз зубів.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27"/>
        </w:tabs>
        <w:spacing w:after="0" w:line="240" w:lineRule="auto"/>
        <w:ind w:left="0" w:firstLine="320"/>
      </w:pPr>
      <w:r>
        <w:rPr>
          <w:color w:val="000000"/>
          <w:lang w:val="uk-UA" w:eastAsia="uk-UA" w:bidi="uk-UA"/>
        </w:rPr>
        <w:t>Спадкові порушення розвитку зубів.</w:t>
      </w:r>
    </w:p>
    <w:p w:rsidR="00934D90" w:rsidRPr="00F72F8B" w:rsidRDefault="00F72F8B">
      <w:pPr>
        <w:widowControl w:val="0"/>
        <w:numPr>
          <w:ilvl w:val="1"/>
          <w:numId w:val="7"/>
        </w:numPr>
        <w:tabs>
          <w:tab w:val="left" w:pos="818"/>
        </w:tabs>
        <w:spacing w:line="240" w:lineRule="auto"/>
        <w:ind w:left="0" w:firstLine="320"/>
        <w:rPr>
          <w:lang w:val="ru-RU"/>
        </w:rPr>
      </w:pPr>
      <w:r>
        <w:rPr>
          <w:color w:val="000000"/>
          <w:lang w:val="uk-UA" w:eastAsia="uk-UA" w:bidi="uk-UA"/>
        </w:rPr>
        <w:t>Медикаментозні та токсичні порушення розвитку тканин зубів.</w:t>
      </w:r>
    </w:p>
    <w:p w:rsidR="00934D90" w:rsidRPr="00F72F8B" w:rsidRDefault="00F72F8B">
      <w:pPr>
        <w:widowControl w:val="0"/>
        <w:numPr>
          <w:ilvl w:val="0"/>
          <w:numId w:val="7"/>
        </w:numPr>
        <w:tabs>
          <w:tab w:val="left" w:pos="702"/>
        </w:tabs>
        <w:spacing w:after="0" w:line="240" w:lineRule="auto"/>
        <w:ind w:left="0" w:firstLine="320"/>
        <w:rPr>
          <w:lang w:val="ru-RU"/>
        </w:rPr>
      </w:pPr>
      <w:r>
        <w:rPr>
          <w:color w:val="000000"/>
          <w:lang w:val="uk-UA" w:eastAsia="uk-UA" w:bidi="uk-UA"/>
        </w:rPr>
        <w:t xml:space="preserve">Патологи твердих тканин зубів, </w:t>
      </w:r>
      <w:r>
        <w:rPr>
          <w:color w:val="000000"/>
          <w:lang w:val="uk-UA" w:eastAsia="uk-UA" w:bidi="uk-UA"/>
        </w:rPr>
        <w:t>що виникає після їх прорізування.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32"/>
        </w:tabs>
        <w:spacing w:after="0" w:line="240" w:lineRule="auto"/>
        <w:ind w:left="0" w:firstLine="320"/>
      </w:pPr>
      <w:r>
        <w:rPr>
          <w:color w:val="000000"/>
          <w:lang w:val="uk-UA" w:eastAsia="uk-UA" w:bidi="uk-UA"/>
        </w:rPr>
        <w:t>Патологічна стираемость.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56"/>
        </w:tabs>
        <w:spacing w:after="0" w:line="240" w:lineRule="auto"/>
        <w:ind w:left="0" w:firstLine="320"/>
      </w:pPr>
      <w:r>
        <w:rPr>
          <w:color w:val="000000"/>
          <w:lang w:val="uk-UA" w:eastAsia="uk-UA" w:bidi="uk-UA"/>
        </w:rPr>
        <w:t>Клиновидний дефект.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42"/>
        </w:tabs>
        <w:spacing w:after="0" w:line="240" w:lineRule="auto"/>
        <w:ind w:left="0" w:firstLine="320"/>
      </w:pPr>
      <w:r>
        <w:rPr>
          <w:color w:val="000000"/>
          <w:lang w:val="uk-UA" w:eastAsia="uk-UA" w:bidi="uk-UA"/>
        </w:rPr>
        <w:t>Ерозія зубів.</w:t>
      </w:r>
    </w:p>
    <w:p w:rsidR="00934D90" w:rsidRPr="00F72F8B" w:rsidRDefault="00F72F8B">
      <w:pPr>
        <w:widowControl w:val="0"/>
        <w:numPr>
          <w:ilvl w:val="1"/>
          <w:numId w:val="7"/>
        </w:numPr>
        <w:tabs>
          <w:tab w:val="left" w:pos="856"/>
        </w:tabs>
        <w:spacing w:after="0" w:line="240" w:lineRule="auto"/>
        <w:ind w:left="0" w:firstLine="320"/>
        <w:rPr>
          <w:lang w:val="ru-RU"/>
        </w:rPr>
      </w:pPr>
      <w:r>
        <w:rPr>
          <w:color w:val="000000"/>
          <w:lang w:val="uk-UA" w:eastAsia="uk-UA" w:bidi="uk-UA"/>
        </w:rPr>
        <w:t>Медикаментозні та токсичні дії на тверді тканини зубів.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46"/>
        </w:tabs>
        <w:spacing w:after="0" w:line="240" w:lineRule="auto"/>
        <w:ind w:left="320" w:firstLine="0"/>
      </w:pPr>
      <w:r>
        <w:rPr>
          <w:color w:val="000000"/>
          <w:lang w:val="uk-UA" w:eastAsia="uk-UA" w:bidi="uk-UA"/>
        </w:rPr>
        <w:t>Травма зубів.</w:t>
      </w:r>
    </w:p>
    <w:p w:rsidR="00934D90" w:rsidRDefault="00F72F8B">
      <w:pPr>
        <w:widowControl w:val="0"/>
        <w:numPr>
          <w:ilvl w:val="1"/>
          <w:numId w:val="7"/>
        </w:numPr>
        <w:tabs>
          <w:tab w:val="left" w:pos="856"/>
        </w:tabs>
        <w:spacing w:after="640" w:line="240" w:lineRule="auto"/>
        <w:ind w:left="320" w:firstLine="0"/>
      </w:pPr>
      <w:r>
        <w:rPr>
          <w:color w:val="000000"/>
          <w:lang w:val="uk-UA" w:eastAsia="uk-UA" w:bidi="uk-UA"/>
        </w:rPr>
        <w:t>Некроз твердих тканин зубів.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 xml:space="preserve">Згідно класифікації Т.Ф Виноградової (1987), виділяють наступні </w:t>
      </w:r>
      <w:r>
        <w:rPr>
          <w:color w:val="000000"/>
          <w:lang w:val="uk-UA" w:eastAsia="uk-UA" w:bidi="uk-UA"/>
        </w:rPr>
        <w:t>групи не каріозних уражень зубів:</w:t>
      </w:r>
    </w:p>
    <w:p w:rsidR="00934D90" w:rsidRPr="00F72F8B" w:rsidRDefault="00F72F8B">
      <w:pPr>
        <w:widowControl w:val="0"/>
        <w:numPr>
          <w:ilvl w:val="0"/>
          <w:numId w:val="9"/>
        </w:numPr>
        <w:tabs>
          <w:tab w:val="left" w:pos="592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Спадкові аномалії, обумовлені недосконалістю будова тканин, що утворюють емаль і дентин;</w:t>
      </w:r>
    </w:p>
    <w:p w:rsidR="00934D90" w:rsidRPr="00F72F8B" w:rsidRDefault="00F72F8B">
      <w:pPr>
        <w:widowControl w:val="0"/>
        <w:numPr>
          <w:ilvl w:val="0"/>
          <w:numId w:val="9"/>
        </w:numPr>
        <w:tabs>
          <w:tab w:val="left" w:pos="592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Спадкові аномалії кількості, величини і форми зубів;</w:t>
      </w:r>
    </w:p>
    <w:p w:rsidR="00934D90" w:rsidRPr="00F72F8B" w:rsidRDefault="00F72F8B">
      <w:pPr>
        <w:widowControl w:val="0"/>
        <w:numPr>
          <w:ilvl w:val="0"/>
          <w:numId w:val="9"/>
        </w:numPr>
        <w:tabs>
          <w:tab w:val="left" w:pos="597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Аномалії будови і недостатній розвиток тканин зуба, що виникають як наслідок сис</w:t>
      </w:r>
      <w:r>
        <w:rPr>
          <w:color w:val="000000"/>
          <w:lang w:val="uk-UA" w:eastAsia="uk-UA" w:bidi="uk-UA"/>
        </w:rPr>
        <w:t>темної патології в організмі дитини;</w:t>
      </w:r>
    </w:p>
    <w:p w:rsidR="00934D90" w:rsidRPr="00F72F8B" w:rsidRDefault="00F72F8B">
      <w:pPr>
        <w:widowControl w:val="0"/>
        <w:numPr>
          <w:ilvl w:val="0"/>
          <w:numId w:val="9"/>
        </w:numPr>
        <w:tabs>
          <w:tab w:val="left" w:pos="597"/>
        </w:tabs>
        <w:spacing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Аномалії будови і недостатній розвиток тканин зуба, обумовлені впливом зовнішніх факторів: флюороз, тетрациклінові зуби, і ін</w:t>
      </w:r>
    </w:p>
    <w:p w:rsidR="00934D90" w:rsidRPr="00F72F8B" w:rsidRDefault="00F72F8B">
      <w:pPr>
        <w:widowControl w:val="0"/>
        <w:spacing w:line="240" w:lineRule="auto"/>
        <w:ind w:left="3480"/>
        <w:rPr>
          <w:lang w:val="ru-RU"/>
        </w:rPr>
      </w:pPr>
      <w:r>
        <w:rPr>
          <w:color w:val="000000"/>
          <w:lang w:val="uk-UA" w:eastAsia="uk-UA" w:bidi="uk-UA"/>
        </w:rPr>
        <w:t>Гіпоплазія емалі.</w:t>
      </w:r>
    </w:p>
    <w:p w:rsidR="00934D90" w:rsidRPr="00F72F8B" w:rsidRDefault="00F72F8B">
      <w:pPr>
        <w:widowControl w:val="0"/>
        <w:spacing w:line="240" w:lineRule="auto"/>
        <w:ind w:firstLine="320"/>
        <w:rPr>
          <w:lang w:val="ru-RU"/>
        </w:rPr>
      </w:pPr>
      <w:r>
        <w:rPr>
          <w:color w:val="000000"/>
          <w:lang w:val="uk-UA" w:eastAsia="uk-UA" w:bidi="uk-UA"/>
        </w:rPr>
        <w:t xml:space="preserve">Гіпоплазія емалі-це не каріозна поразка твердих тканин зуба, яке виникає </w:t>
      </w:r>
      <w:r>
        <w:rPr>
          <w:color w:val="000000"/>
          <w:lang w:val="uk-UA" w:eastAsia="uk-UA" w:bidi="uk-UA"/>
        </w:rPr>
        <w:t xml:space="preserve">внаслідок дії різних ендогенних та екзогенних факторів і проявляється в кількісному і якісному порушенні будови і складу емалі. Залежно від причини гіпоплазія емалі може виникнути в групі зубів, які формуються в один і той же період (системна гіпоплазія), </w:t>
      </w:r>
      <w:r>
        <w:rPr>
          <w:color w:val="000000"/>
          <w:lang w:val="uk-UA" w:eastAsia="uk-UA" w:bidi="uk-UA"/>
        </w:rPr>
        <w:t>або на одному зубі (місцева гіпоплазія).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СИСТЕМНА гіпоплазія емалі характеризується ураженням груп зубів, внутріщелепная мінералізація яких відбувається одночасно. Найчастіше вражаються перші постійні моляри і різці верхньої та нижньої щелепи. Виникнення г</w:t>
      </w:r>
      <w:r>
        <w:rPr>
          <w:color w:val="000000"/>
          <w:lang w:val="uk-UA" w:eastAsia="uk-UA" w:bidi="uk-UA"/>
        </w:rPr>
        <w:t>іпоплазії пов'язано з обмінними процесами в організмі дитини в період внутріщелепного формування зубів. Вважають, що розвиток системної гіпоплазії пов'язано з порушенням гомеостазу кальцію в організмі. Дефіцит вітаміну Д, перинатальні порушення. Гіпоплазія</w:t>
      </w:r>
      <w:r>
        <w:rPr>
          <w:color w:val="000000"/>
          <w:lang w:val="uk-UA" w:eastAsia="uk-UA" w:bidi="uk-UA"/>
        </w:rPr>
        <w:t xml:space="preserve"> емалі нерідко розвивається після перенесених в дитинстві рахіту, інфекційних захворювань, розладів травлення. Гіпоплазія спостерігається як в постійних, так і в тимчасових зубах! При системної гіпоплазії дефекти локалізуються на симетрично розташованих зу</w:t>
      </w:r>
      <w:r>
        <w:rPr>
          <w:color w:val="000000"/>
          <w:lang w:val="uk-UA" w:eastAsia="uk-UA" w:bidi="uk-UA"/>
        </w:rPr>
        <w:t>бах, в одному і тому ж ділянці коронки, з вогнищами поразки однакової форми і розмірів.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Згідно клінічним проявом, розрізняють три форми системної гіпоплазії:</w:t>
      </w:r>
    </w:p>
    <w:p w:rsidR="00934D90" w:rsidRDefault="00F72F8B">
      <w:pPr>
        <w:widowControl w:val="0"/>
        <w:numPr>
          <w:ilvl w:val="0"/>
          <w:numId w:val="10"/>
        </w:numPr>
        <w:tabs>
          <w:tab w:val="left" w:pos="647"/>
        </w:tabs>
        <w:spacing w:after="0" w:line="240" w:lineRule="auto"/>
        <w:ind w:left="320" w:firstLine="0"/>
      </w:pPr>
      <w:r>
        <w:rPr>
          <w:color w:val="000000"/>
          <w:lang w:val="uk-UA" w:eastAsia="uk-UA" w:bidi="uk-UA"/>
        </w:rPr>
        <w:lastRenderedPageBreak/>
        <w:t>Зміна кольору емалі (гіпомінералізація);</w:t>
      </w:r>
    </w:p>
    <w:p w:rsidR="00934D90" w:rsidRDefault="00F72F8B">
      <w:pPr>
        <w:widowControl w:val="0"/>
        <w:numPr>
          <w:ilvl w:val="0"/>
          <w:numId w:val="10"/>
        </w:numPr>
        <w:tabs>
          <w:tab w:val="left" w:pos="676"/>
        </w:tabs>
        <w:spacing w:after="0" w:line="240" w:lineRule="auto"/>
        <w:ind w:left="320" w:firstLine="0"/>
      </w:pPr>
      <w:r>
        <w:rPr>
          <w:color w:val="000000"/>
          <w:lang w:val="uk-UA" w:eastAsia="uk-UA" w:bidi="uk-UA"/>
        </w:rPr>
        <w:t>Недостатній розвиток емалі (гіпоматурація);</w:t>
      </w:r>
    </w:p>
    <w:p w:rsidR="00934D90" w:rsidRDefault="00F72F8B">
      <w:pPr>
        <w:widowControl w:val="0"/>
        <w:numPr>
          <w:ilvl w:val="0"/>
          <w:numId w:val="10"/>
        </w:numPr>
        <w:tabs>
          <w:tab w:val="left" w:pos="671"/>
        </w:tabs>
        <w:spacing w:after="640" w:line="240" w:lineRule="auto"/>
        <w:ind w:left="320" w:firstLine="0"/>
      </w:pPr>
      <w:r>
        <w:rPr>
          <w:color w:val="000000"/>
          <w:lang w:val="uk-UA" w:eastAsia="uk-UA" w:bidi="uk-UA"/>
        </w:rPr>
        <w:t xml:space="preserve">Повна </w:t>
      </w:r>
      <w:r>
        <w:rPr>
          <w:color w:val="000000"/>
          <w:lang w:val="uk-UA" w:eastAsia="uk-UA" w:bidi="uk-UA"/>
        </w:rPr>
        <w:t>відсутність емалі.</w:t>
      </w:r>
    </w:p>
    <w:p w:rsidR="00934D90" w:rsidRPr="00F72F8B" w:rsidRDefault="00F72F8B">
      <w:pPr>
        <w:widowControl w:val="0"/>
        <w:spacing w:after="64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 xml:space="preserve">Зміна кольору емалі-з'являється у вигляді різних за формою симетрично розташованих плям білого кольору і блискучою поверхнею. Ці плями частіше локалізуються на вестибулярній поверхні однойменних зубів. Зовнішній шар емалі гладенький, не </w:t>
      </w:r>
      <w:r>
        <w:rPr>
          <w:color w:val="000000"/>
          <w:lang w:val="uk-UA" w:eastAsia="uk-UA" w:bidi="uk-UA"/>
        </w:rPr>
        <w:t>забарвлюється метиленовим синім.</w:t>
      </w:r>
    </w:p>
    <w:p w:rsidR="00934D90" w:rsidRPr="00F72F8B" w:rsidRDefault="00F72F8B">
      <w:pPr>
        <w:widowControl w:val="0"/>
        <w:spacing w:after="96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Недостатній розвиток емалі-є більш тяжкою формою її гіпоплазії. Клінічні прояви різні: Хвилеподібна, точкова, борозниста емаль. Емаль завжди щільна, гладенька. Гіпоплазія може проявлятися у вигляді одиничної поперечної боро</w:t>
      </w:r>
      <w:r>
        <w:rPr>
          <w:color w:val="000000"/>
          <w:lang w:val="uk-UA" w:eastAsia="uk-UA" w:bidi="uk-UA"/>
        </w:rPr>
        <w:t>зни на коронці. Гістологічно при всіх формах гіпоплазії має місце зменшення товщини емалі, розширення ліній Ретциуса, зменшення чіткості емалевих призм.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Місцева гіпоплазія емалі найбільш часто спостерігається в малих корінних зубах верхньої і нижньої щелеп</w:t>
      </w:r>
      <w:r>
        <w:rPr>
          <w:color w:val="000000"/>
          <w:lang w:val="uk-UA" w:eastAsia="uk-UA" w:bidi="uk-UA"/>
        </w:rPr>
        <w:t>и, рідше в різцях. Розвиток цієї гіпоплазії, пов'язане з травмою (вивих тимчасового зуба) або запальним процесом в періодонті тимчасового зуба-попередника.</w:t>
      </w:r>
    </w:p>
    <w:p w:rsidR="00934D90" w:rsidRPr="00F72F8B" w:rsidRDefault="00F72F8B">
      <w:pPr>
        <w:widowControl w:val="0"/>
        <w:spacing w:after="48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 xml:space="preserve">Лікування залежить від ступеня тяжкості гіпоплазії. Плямисту форму можна не лікувати. Якщо пляма є </w:t>
      </w:r>
      <w:r>
        <w:rPr>
          <w:color w:val="000000"/>
          <w:lang w:val="uk-UA" w:eastAsia="uk-UA" w:bidi="uk-UA"/>
        </w:rPr>
        <w:t>косметичним дефектом, його усувають шляхом</w:t>
      </w:r>
    </w:p>
    <w:p w:rsidR="00934D90" w:rsidRPr="00F72F8B" w:rsidRDefault="00F72F8B">
      <w:pPr>
        <w:widowControl w:val="0"/>
        <w:spacing w:after="128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препарування і пломбування композиційними матеріалами. При точкової і борозенчасте формі застосовується реставраційна техніка! Рекомендується проводити рем. терапію для запобігання карієсу у дітей.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Флюороз зубів-ц</w:t>
      </w:r>
      <w:r>
        <w:rPr>
          <w:color w:val="000000"/>
          <w:lang w:val="uk-UA" w:eastAsia="uk-UA" w:bidi="uk-UA"/>
        </w:rPr>
        <w:t>е ендемічне захворювання, яке розвивається у дітей, які постійно проживають в місцевості з підвищеним вмістом фтору в питній воді і характеризується наявністю крейдовидних плям.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ЕТІОЛОГІЯ і ПАТОГІНЕЗ. Флюороз зубів виникає внаслідок надлишкового надходженн</w:t>
      </w:r>
      <w:r>
        <w:rPr>
          <w:color w:val="000000"/>
          <w:lang w:val="uk-UA" w:eastAsia="uk-UA" w:bidi="uk-UA"/>
        </w:rPr>
        <w:t>я фтору в організм плода або дитини в період амелогенез.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Допустима концентрація фтору у воді становить 1,5 мг.л, оптимальна концентрація -0,8-1,2 мг / л.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При високій концентрації фтору в питній (2-6мг / л) ураженість населення флюорозом становить 30-90% (ф</w:t>
      </w:r>
      <w:r>
        <w:rPr>
          <w:color w:val="000000"/>
          <w:lang w:val="uk-UA" w:eastAsia="uk-UA" w:bidi="uk-UA"/>
        </w:rPr>
        <w:t>люороз 3-4 ступеня).</w:t>
      </w:r>
    </w:p>
    <w:p w:rsidR="00934D90" w:rsidRPr="00F72F8B" w:rsidRDefault="00F72F8B">
      <w:pPr>
        <w:widowControl w:val="0"/>
        <w:spacing w:after="64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В умовах жаркого клімату і нераціонального харчування можливі важкі форми флюорозу скелета з закінченням міжхребцевих зв'язок і вираженими порушеннями з боку нервової системи та внутрішніх органів.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Негативна дія надлишку фтору в органі</w:t>
      </w:r>
      <w:r>
        <w:rPr>
          <w:color w:val="000000"/>
          <w:lang w:val="uk-UA" w:eastAsia="uk-UA" w:bidi="uk-UA"/>
        </w:rPr>
        <w:t>змі проявляється наступним чином (О.І Цербжінскій, 1993):</w:t>
      </w:r>
    </w:p>
    <w:p w:rsidR="00934D90" w:rsidRPr="00F72F8B" w:rsidRDefault="00F72F8B">
      <w:pPr>
        <w:widowControl w:val="0"/>
        <w:numPr>
          <w:ilvl w:val="0"/>
          <w:numId w:val="11"/>
        </w:numPr>
        <w:tabs>
          <w:tab w:val="left" w:pos="674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Фтор в сироватці крові зв'язується з кальцієм і утворює нерозчинний фторид кальцію, який пригнічує клітинний метаболізм.</w:t>
      </w:r>
    </w:p>
    <w:p w:rsidR="00934D90" w:rsidRPr="00F72F8B" w:rsidRDefault="00F72F8B">
      <w:pPr>
        <w:widowControl w:val="0"/>
        <w:numPr>
          <w:ilvl w:val="0"/>
          <w:numId w:val="11"/>
        </w:numPr>
        <w:tabs>
          <w:tab w:val="left" w:pos="674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У клітинах фтор-іон зв'язується з магнієм ферментів, унаслідок чого гальмуєть</w:t>
      </w:r>
      <w:r>
        <w:rPr>
          <w:color w:val="000000"/>
          <w:lang w:val="uk-UA" w:eastAsia="uk-UA" w:bidi="uk-UA"/>
        </w:rPr>
        <w:t>ся активність АТФ-ази, пірофосфотази, енолаза, аденілатциклази.</w:t>
      </w:r>
    </w:p>
    <w:p w:rsidR="00934D90" w:rsidRPr="00F72F8B" w:rsidRDefault="00F72F8B">
      <w:pPr>
        <w:widowControl w:val="0"/>
        <w:numPr>
          <w:ilvl w:val="0"/>
          <w:numId w:val="11"/>
        </w:numPr>
        <w:tabs>
          <w:tab w:val="left" w:pos="679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З фосфатами фтор утворює фторфосфат, який проникає в тверді тканини з утворенням фторапатіта.</w:t>
      </w:r>
    </w:p>
    <w:p w:rsidR="00934D90" w:rsidRPr="00F72F8B" w:rsidRDefault="00F72F8B">
      <w:pPr>
        <w:widowControl w:val="0"/>
        <w:numPr>
          <w:ilvl w:val="0"/>
          <w:numId w:val="11"/>
        </w:numPr>
        <w:tabs>
          <w:tab w:val="left" w:pos="674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Фтор утворює стійкі комплекси з Ферум у складі цитохромоксидази, каталази, пероксидази, а так само</w:t>
      </w:r>
      <w:r>
        <w:rPr>
          <w:color w:val="000000"/>
          <w:lang w:val="uk-UA" w:eastAsia="uk-UA" w:bidi="uk-UA"/>
        </w:rPr>
        <w:t xml:space="preserve"> метгемоглобіну, інгібуючи ці біологічні активні речовини.</w:t>
      </w:r>
    </w:p>
    <w:p w:rsidR="00934D90" w:rsidRPr="00F72F8B" w:rsidRDefault="00F72F8B">
      <w:pPr>
        <w:widowControl w:val="0"/>
        <w:numPr>
          <w:ilvl w:val="0"/>
          <w:numId w:val="11"/>
        </w:numPr>
        <w:tabs>
          <w:tab w:val="left" w:pos="674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Фтор входить до складу амінокислот білків, азотистих основ нуклеїнових кислот.</w:t>
      </w:r>
    </w:p>
    <w:p w:rsidR="00934D90" w:rsidRPr="00F72F8B" w:rsidRDefault="00F72F8B">
      <w:pPr>
        <w:widowControl w:val="0"/>
        <w:spacing w:after="64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Флюороз уражаються постійні зуби у дітей, які проживають в районі, ендемічному за змістом фтору в навколишньому середо</w:t>
      </w:r>
      <w:r>
        <w:rPr>
          <w:color w:val="000000"/>
          <w:lang w:val="uk-UA" w:eastAsia="uk-UA" w:bidi="uk-UA"/>
        </w:rPr>
        <w:t>вищі, від народження або з 2-3 річного віку.</w:t>
      </w:r>
    </w:p>
    <w:p w:rsidR="00934D90" w:rsidRPr="00F72F8B" w:rsidRDefault="00F72F8B">
      <w:pPr>
        <w:widowControl w:val="0"/>
        <w:spacing w:after="640" w:line="240" w:lineRule="auto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Класифікація, клініка і діагностика флюорозу.</w:t>
      </w:r>
    </w:p>
    <w:p w:rsidR="00934D90" w:rsidRDefault="00F72F8B">
      <w:pPr>
        <w:widowControl w:val="0"/>
        <w:spacing w:line="240" w:lineRule="auto"/>
        <w:ind w:left="320"/>
      </w:pPr>
      <w:r>
        <w:rPr>
          <w:color w:val="000000"/>
          <w:lang w:val="uk-UA" w:eastAsia="uk-UA" w:bidi="uk-UA"/>
        </w:rPr>
        <w:t>Для визначення ступеня флюорозу користуються класифікацією І. Міллера, рекомендованої ВООЗ (1975).</w:t>
      </w:r>
    </w:p>
    <w:p w:rsidR="00934D90" w:rsidRPr="00F72F8B" w:rsidRDefault="00F72F8B">
      <w:pPr>
        <w:widowControl w:val="0"/>
        <w:numPr>
          <w:ilvl w:val="0"/>
          <w:numId w:val="12"/>
        </w:numPr>
        <w:tabs>
          <w:tab w:val="left" w:pos="595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ступінь - сумнівний флюороз: на емалі з'являються ледь помітні </w:t>
      </w:r>
      <w:r>
        <w:rPr>
          <w:color w:val="000000"/>
          <w:lang w:val="uk-UA" w:eastAsia="uk-UA" w:bidi="uk-UA"/>
        </w:rPr>
        <w:t>білі крапки або плями, які краще видно при висушуванні її поверхні.</w:t>
      </w:r>
    </w:p>
    <w:p w:rsidR="00934D90" w:rsidRPr="00F72F8B" w:rsidRDefault="00F72F8B">
      <w:pPr>
        <w:widowControl w:val="0"/>
        <w:numPr>
          <w:ilvl w:val="0"/>
          <w:numId w:val="12"/>
        </w:numPr>
        <w:tabs>
          <w:tab w:val="left" w:pos="589"/>
        </w:tabs>
        <w:spacing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ступінь - дуже слабкий флюороз: білі непрозорі плями займають менше 25% поверхні емалі.</w:t>
      </w:r>
    </w:p>
    <w:p w:rsidR="00934D90" w:rsidRPr="00F72F8B" w:rsidRDefault="00F72F8B">
      <w:pPr>
        <w:widowControl w:val="0"/>
        <w:numPr>
          <w:ilvl w:val="0"/>
          <w:numId w:val="12"/>
        </w:numPr>
        <w:tabs>
          <w:tab w:val="left" w:pos="570"/>
        </w:tabs>
        <w:spacing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ступінь - слабкий флюороз: білі непрозорі плями на емалі зуба більшій площі, але уражено не більше 5</w:t>
      </w:r>
      <w:r>
        <w:rPr>
          <w:color w:val="000000"/>
          <w:lang w:val="uk-UA" w:eastAsia="uk-UA" w:bidi="uk-UA"/>
        </w:rPr>
        <w:t>0% поверхні емалі.</w:t>
      </w:r>
    </w:p>
    <w:p w:rsidR="00934D90" w:rsidRPr="00F72F8B" w:rsidRDefault="00F72F8B">
      <w:pPr>
        <w:widowControl w:val="0"/>
        <w:numPr>
          <w:ilvl w:val="0"/>
          <w:numId w:val="12"/>
        </w:numPr>
        <w:tabs>
          <w:tab w:val="left" w:pos="589"/>
        </w:tabs>
        <w:spacing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ступінь - помірний флюороз: вражена вся поверхня зуба, на емалі є коричневі плями, стертость, що змінює рельєф емалі.</w:t>
      </w:r>
    </w:p>
    <w:p w:rsidR="00934D90" w:rsidRPr="00F72F8B" w:rsidRDefault="00F72F8B">
      <w:pPr>
        <w:widowControl w:val="0"/>
        <w:numPr>
          <w:ilvl w:val="0"/>
          <w:numId w:val="12"/>
        </w:numPr>
        <w:tabs>
          <w:tab w:val="left" w:pos="580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ступінь - важка поразка: вся поверхня зуба повністю вражена, значні ділянки коричневого кольору, деструкція емалі.</w:t>
      </w:r>
    </w:p>
    <w:p w:rsidR="00934D90" w:rsidRPr="00F72F8B" w:rsidRDefault="00F72F8B">
      <w:pPr>
        <w:widowControl w:val="0"/>
        <w:spacing w:after="640"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Відп</w:t>
      </w:r>
      <w:r>
        <w:rPr>
          <w:color w:val="000000"/>
          <w:lang w:val="uk-UA" w:eastAsia="uk-UA" w:bidi="uk-UA"/>
        </w:rPr>
        <w:t>овідно до класифікації В.К. Патрікеева, виділяють 2 групи клінічних проявів флюорозу: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дисплазію - ураження зубів без втрати твердих тканин, що включає штрихову, плямисту, меловідного - крапчастий форми;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гіпоплазію - поразка зубів, що супроводжується втрато</w:t>
      </w:r>
      <w:r>
        <w:rPr>
          <w:color w:val="000000"/>
          <w:lang w:val="uk-UA" w:eastAsia="uk-UA" w:bidi="uk-UA"/>
        </w:rPr>
        <w:t>ю твердих тканин, що включає ерозивну і деструктивну форми.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Штрихова форма флюорозу - характеризується виникненням невеликих меловідних смужок - штрихів, розташованих в підповерхневому шарі емалі, вони майже непомітні (частіше на різцях).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ru-RU"/>
        </w:rPr>
      </w:pPr>
      <w:r>
        <w:rPr>
          <w:color w:val="000000"/>
          <w:lang w:val="uk-UA" w:eastAsia="uk-UA" w:bidi="uk-UA"/>
        </w:rPr>
        <w:t>Плямиста форма фл</w:t>
      </w:r>
      <w:r>
        <w:rPr>
          <w:color w:val="000000"/>
          <w:lang w:val="uk-UA" w:eastAsia="uk-UA" w:bidi="uk-UA"/>
        </w:rPr>
        <w:t>юорозу - характеризується наявністю крейдовидних плям, які чергуються з ділянками неураженої емалі і розташовані на всіх поверхнях коронки зуба (можуть бути уражені всі зуби, однак частіше - різці верхньої та нижньої щелепи).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 xml:space="preserve">Меловідного - крапчатая форма </w:t>
      </w:r>
      <w:r>
        <w:rPr>
          <w:color w:val="000000"/>
          <w:lang w:val="uk-UA" w:eastAsia="uk-UA" w:bidi="uk-UA"/>
        </w:rPr>
        <w:t>флюорозу - характеризуються значною різноманітністю клінічних проявів. Емаль має матовий відтінок і пігментовані плями. При більш важких формах ураження зубів відзначаються нечіткість меж емалевих призм, порушення емалі і резистентності зубів.</w:t>
      </w:r>
    </w:p>
    <w:p w:rsidR="00934D90" w:rsidRPr="00F72F8B" w:rsidRDefault="00F72F8B">
      <w:pPr>
        <w:widowControl w:val="0"/>
        <w:spacing w:after="128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Деструктивна</w:t>
      </w:r>
      <w:r>
        <w:rPr>
          <w:color w:val="000000"/>
          <w:lang w:val="uk-UA" w:eastAsia="uk-UA" w:bidi="uk-UA"/>
        </w:rPr>
        <w:t xml:space="preserve"> форма - характеризується порушенням форми коронок зубів у результаті ерозивного руйнування і стирання твердих тканин. Спостерігається в тих районах, де вміст фтору в питній воді перевищує 5мг / л. При цій формі тканини зуба крихкі, легко відламуються. Мел</w:t>
      </w:r>
      <w:r>
        <w:rPr>
          <w:color w:val="000000"/>
          <w:lang w:val="uk-UA" w:eastAsia="uk-UA" w:bidi="uk-UA"/>
        </w:rPr>
        <w:t>овідниє плями при флюорозі, і при гіпоплазії розташовані на зубах симетрично, в нетипових для карієсу місцях.</w:t>
      </w:r>
    </w:p>
    <w:p w:rsidR="00934D90" w:rsidRPr="00F72F8B" w:rsidRDefault="00F72F8B">
      <w:pPr>
        <w:widowControl w:val="0"/>
        <w:spacing w:line="240" w:lineRule="auto"/>
        <w:jc w:val="center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lastRenderedPageBreak/>
        <w:t>Лікування і профілактика флюорозу.</w:t>
      </w:r>
    </w:p>
    <w:p w:rsidR="00934D90" w:rsidRDefault="00F72F8B">
      <w:pPr>
        <w:widowControl w:val="0"/>
        <w:spacing w:after="0" w:line="240" w:lineRule="auto"/>
        <w:ind w:left="320"/>
      </w:pPr>
      <w:r>
        <w:rPr>
          <w:color w:val="000000"/>
          <w:lang w:val="uk-UA" w:eastAsia="uk-UA" w:bidi="uk-UA"/>
        </w:rPr>
        <w:t xml:space="preserve">Лікування флюорозу зубів проводиться комплексно з урахуванням ступеня тяжкості захворювання. Загального стану </w:t>
      </w:r>
      <w:r>
        <w:rPr>
          <w:color w:val="000000"/>
          <w:lang w:val="uk-UA" w:eastAsia="uk-UA" w:bidi="uk-UA"/>
        </w:rPr>
        <w:t>організму і впливу ендемічних чинників. Основними завданнями при лікуванні флюорозу є:</w:t>
      </w:r>
    </w:p>
    <w:p w:rsidR="00934D90" w:rsidRPr="00F72F8B" w:rsidRDefault="00F72F8B">
      <w:pPr>
        <w:widowControl w:val="0"/>
        <w:numPr>
          <w:ilvl w:val="0"/>
          <w:numId w:val="13"/>
        </w:numPr>
        <w:tabs>
          <w:tab w:val="left" w:pos="537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Припинення або обмеження надходження в дитячий організм підвищених концентрацій фтору з питної води і харчовими продуктами.</w:t>
      </w:r>
    </w:p>
    <w:p w:rsidR="00934D90" w:rsidRPr="00F72F8B" w:rsidRDefault="00F72F8B">
      <w:pPr>
        <w:widowControl w:val="0"/>
        <w:numPr>
          <w:ilvl w:val="0"/>
          <w:numId w:val="13"/>
        </w:numPr>
        <w:tabs>
          <w:tab w:val="left" w:pos="537"/>
        </w:tabs>
        <w:spacing w:after="0" w:line="240" w:lineRule="auto"/>
        <w:ind w:left="320" w:firstLine="0"/>
        <w:rPr>
          <w:lang w:val="ru-RU"/>
        </w:rPr>
      </w:pPr>
      <w:r>
        <w:rPr>
          <w:color w:val="000000"/>
          <w:lang w:val="uk-UA" w:eastAsia="uk-UA" w:bidi="uk-UA"/>
        </w:rPr>
        <w:t>Ослаблення токсичної дії підвищених концентра</w:t>
      </w:r>
      <w:r>
        <w:rPr>
          <w:color w:val="000000"/>
          <w:lang w:val="uk-UA" w:eastAsia="uk-UA" w:bidi="uk-UA"/>
        </w:rPr>
        <w:t>цій фтору на організм в цілому.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Місцеве лікування флюорозу слід проводити диференційовано, з урахуванням клінічних проявів і ступеня тяжкості. При наявності косметичного дефекту, рекомендують провести відбілювання (цитрат натрію, 10% перекис карбіду) тверд</w:t>
      </w:r>
      <w:r>
        <w:rPr>
          <w:color w:val="000000"/>
          <w:lang w:val="uk-UA" w:eastAsia="uk-UA" w:bidi="uk-UA"/>
        </w:rPr>
        <w:t>их тканин зуба з подальшою ремінералізацією. Видалення плям проводять за допомогою низькообертового кутового наконечника. Обробку емалі проводять у плині 15-30с, потім промивають 30с водою і обробляють ремінералізує розчином. Заходи щодо профілактики флюор</w:t>
      </w:r>
      <w:r>
        <w:rPr>
          <w:color w:val="000000"/>
          <w:lang w:val="uk-UA" w:eastAsia="uk-UA" w:bidi="uk-UA"/>
        </w:rPr>
        <w:t>озу підрозділяють на колективні та індивідуальні.</w:t>
      </w:r>
    </w:p>
    <w:p w:rsidR="00934D90" w:rsidRPr="00F72F8B" w:rsidRDefault="00F72F8B">
      <w:pPr>
        <w:widowControl w:val="0"/>
        <w:spacing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Індивідуальні профілактичні заходи повинні проводиться на протязі 3-4месяцев щорічно в перші 8-10 років життя дитини (використовувати воду з низьким вміст фтору, а для пиття використовувати молоко, фруктові</w:t>
      </w:r>
      <w:r>
        <w:rPr>
          <w:color w:val="000000"/>
          <w:lang w:val="uk-UA" w:eastAsia="uk-UA" w:bidi="uk-UA"/>
        </w:rPr>
        <w:t xml:space="preserve"> соки.</w:t>
      </w:r>
    </w:p>
    <w:p w:rsidR="00934D90" w:rsidRPr="00F72F8B" w:rsidRDefault="00F72F8B">
      <w:pPr>
        <w:widowControl w:val="0"/>
        <w:spacing w:after="620" w:line="240" w:lineRule="auto"/>
        <w:jc w:val="center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>Тетрациклінові зуби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 xml:space="preserve">Застосування препаратів тетрацикліну в період одонтогенеза призводить до зміни кольору зубів, а в разі вживання значних доз антибіотика - до гіпоплазії та пошкодження зростаючих кісток. Це пов'язано з тим, що тетрациклінові </w:t>
      </w:r>
      <w:r>
        <w:rPr>
          <w:color w:val="000000"/>
          <w:lang w:val="uk-UA" w:eastAsia="uk-UA" w:bidi="uk-UA"/>
        </w:rPr>
        <w:t>препарати утворюють комплекси з кальцієм і тому відкладаються в кістках, зубах і їх зачатки.</w:t>
      </w:r>
    </w:p>
    <w:p w:rsidR="00934D90" w:rsidRPr="00F72F8B" w:rsidRDefault="00F72F8B">
      <w:pPr>
        <w:widowControl w:val="0"/>
        <w:spacing w:after="0" w:line="240" w:lineRule="auto"/>
        <w:ind w:left="320"/>
        <w:rPr>
          <w:lang w:val="uk-UA"/>
        </w:rPr>
      </w:pPr>
      <w:r>
        <w:rPr>
          <w:color w:val="000000"/>
          <w:lang w:val="uk-UA" w:eastAsia="uk-UA" w:bidi="uk-UA"/>
        </w:rPr>
        <w:t>Лікування вагітної препаратами групи тетрацикліну впливає на забарвлення тимчасових зубів у дитини, так як тетрациклін проникає через плацентарний бар'єр. Тетрацик</w:t>
      </w:r>
      <w:r>
        <w:rPr>
          <w:color w:val="000000"/>
          <w:lang w:val="uk-UA" w:eastAsia="uk-UA" w:bidi="uk-UA"/>
        </w:rPr>
        <w:t>лін виділяється з молоком матері.</w:t>
      </w:r>
    </w:p>
    <w:p w:rsidR="00934D90" w:rsidRPr="00F72F8B" w:rsidRDefault="00F72F8B">
      <w:pPr>
        <w:widowControl w:val="0"/>
        <w:spacing w:after="0" w:line="240" w:lineRule="auto"/>
        <w:ind w:left="320" w:firstLine="80"/>
        <w:rPr>
          <w:lang w:val="ru-RU"/>
        </w:rPr>
      </w:pPr>
      <w:r>
        <w:rPr>
          <w:color w:val="000000"/>
          <w:lang w:val="uk-UA" w:eastAsia="uk-UA" w:bidi="uk-UA"/>
        </w:rPr>
        <w:t>Лікування дитини тетрацикліном в перші місяці життя викликає забарвлення коронок тимчасових зубів. Якщо тетрациклін призначався з 6-ти річного віку, то забарвлюється не тільки тимчасові моляри, але і частково постійні зуби</w:t>
      </w:r>
      <w:r>
        <w:rPr>
          <w:color w:val="000000"/>
          <w:lang w:val="uk-UA" w:eastAsia="uk-UA" w:bidi="uk-UA"/>
        </w:rPr>
        <w:t>, які формуються в цей час.</w:t>
      </w:r>
    </w:p>
    <w:p w:rsidR="00934D90" w:rsidRPr="00F72F8B" w:rsidRDefault="00F72F8B">
      <w:pPr>
        <w:widowControl w:val="0"/>
        <w:spacing w:after="520"/>
        <w:ind w:left="320"/>
        <w:rPr>
          <w:lang w:val="ru-RU"/>
        </w:rPr>
      </w:pPr>
      <w:r>
        <w:rPr>
          <w:color w:val="000000"/>
          <w:lang w:val="uk-UA" w:eastAsia="uk-UA" w:bidi="uk-UA"/>
        </w:rPr>
        <w:t>Зміна кольору тимчасових зубів на жовтий, сіро - жовтий, темно - коричневий, жовто - зелений, блакитний спостерігається у дітей, які перенесли гемолітичну хворобу новонароджених. Продукти перетворення непрямого білірубіну відкла</w:t>
      </w:r>
      <w:r>
        <w:rPr>
          <w:color w:val="000000"/>
          <w:lang w:val="uk-UA" w:eastAsia="uk-UA" w:bidi="uk-UA"/>
        </w:rPr>
        <w:t>даються в тканинах зуба, що викликає їх забарвлення, можуть впливати на процеси гістогенезу, зумовлюючи розвиток гіпоплазії. Гіпоплазія поєднується зі зміною кольору зубів.</w:t>
      </w:r>
    </w:p>
    <w:p w:rsidR="00934D90" w:rsidRPr="00F72F8B" w:rsidRDefault="00F72F8B">
      <w:pPr>
        <w:widowControl w:val="0"/>
        <w:spacing w:after="420" w:line="240" w:lineRule="auto"/>
        <w:ind w:left="1040"/>
        <w:rPr>
          <w:lang w:val="ru-RU"/>
        </w:rPr>
      </w:pPr>
      <w:r>
        <w:rPr>
          <w:b/>
          <w:bCs/>
          <w:color w:val="000000"/>
          <w:u w:val="single"/>
          <w:lang w:val="uk-UA" w:eastAsia="uk-UA" w:bidi="uk-UA"/>
        </w:rPr>
        <w:t>5.Додатки. Засоби для контролю.</w:t>
      </w:r>
    </w:p>
    <w:p w:rsidR="00934D90" w:rsidRPr="00F72F8B" w:rsidRDefault="00F72F8B">
      <w:pPr>
        <w:widowControl w:val="0"/>
        <w:spacing w:after="640" w:line="240" w:lineRule="auto"/>
        <w:jc w:val="center"/>
        <w:rPr>
          <w:lang w:val="ru-RU"/>
        </w:rPr>
      </w:pPr>
      <w:r>
        <w:rPr>
          <w:color w:val="000000"/>
          <w:lang w:val="uk-UA" w:eastAsia="uk-UA" w:bidi="uk-UA"/>
        </w:rPr>
        <w:t xml:space="preserve">5.1 </w:t>
      </w:r>
      <w:r>
        <w:rPr>
          <w:b/>
          <w:bCs/>
          <w:color w:val="000000"/>
          <w:u w:val="single"/>
          <w:lang w:val="uk-UA" w:eastAsia="uk-UA" w:bidi="uk-UA"/>
        </w:rPr>
        <w:t>Матеріали для контролю початкових знань лікарів</w:t>
      </w:r>
      <w:r>
        <w:rPr>
          <w:b/>
          <w:bCs/>
          <w:color w:val="000000"/>
          <w:u w:val="single"/>
          <w:lang w:val="uk-UA" w:eastAsia="uk-UA" w:bidi="uk-UA"/>
        </w:rPr>
        <w:t>-</w:t>
      </w:r>
      <w:r>
        <w:rPr>
          <w:b/>
          <w:bCs/>
          <w:color w:val="000000"/>
          <w:u w:val="single"/>
          <w:lang w:val="uk-UA" w:eastAsia="uk-UA" w:bidi="uk-UA"/>
        </w:rPr>
        <w:br/>
        <w:t>інтернів</w:t>
      </w:r>
      <w:r>
        <w:rPr>
          <w:b/>
          <w:bCs/>
          <w:color w:val="000000"/>
          <w:u w:val="single"/>
          <w:lang w:val="uk-UA" w:eastAsia="uk-UA" w:bidi="uk-UA"/>
        </w:rPr>
        <w:br/>
      </w:r>
      <w:r>
        <w:rPr>
          <w:b/>
          <w:bCs/>
          <w:color w:val="000000"/>
          <w:lang w:val="uk-UA" w:eastAsia="uk-UA" w:bidi="uk-UA"/>
        </w:rPr>
        <w:t>тести а = 2</w:t>
      </w:r>
    </w:p>
    <w:p w:rsidR="00934D90" w:rsidRDefault="00F72F8B">
      <w:pPr>
        <w:widowControl w:val="0"/>
        <w:spacing w:after="900" w:line="240" w:lineRule="auto"/>
        <w:jc w:val="center"/>
      </w:pPr>
      <w:r>
        <w:rPr>
          <w:b/>
          <w:bCs/>
          <w:color w:val="000000"/>
          <w:lang w:val="uk-UA" w:eastAsia="uk-UA" w:bidi="uk-UA"/>
        </w:rPr>
        <w:t>Контрольні питання. а = 2</w:t>
      </w:r>
    </w:p>
    <w:p w:rsidR="00934D90" w:rsidRPr="00F72F8B" w:rsidRDefault="00F72F8B">
      <w:pPr>
        <w:widowControl w:val="0"/>
        <w:numPr>
          <w:ilvl w:val="1"/>
          <w:numId w:val="14"/>
        </w:numPr>
        <w:tabs>
          <w:tab w:val="left" w:pos="786"/>
        </w:tabs>
        <w:spacing w:line="240" w:lineRule="auto"/>
        <w:ind w:left="26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Класифікація некаріозних уражень зубів по М. І.Грошікову, Т.Ф.Віноградовой.</w:t>
      </w:r>
    </w:p>
    <w:p w:rsidR="00934D90" w:rsidRPr="00F72F8B" w:rsidRDefault="00F72F8B">
      <w:pPr>
        <w:widowControl w:val="0"/>
        <w:numPr>
          <w:ilvl w:val="1"/>
          <w:numId w:val="14"/>
        </w:numPr>
        <w:tabs>
          <w:tab w:val="left" w:pos="796"/>
        </w:tabs>
        <w:spacing w:line="240" w:lineRule="auto"/>
        <w:ind w:left="26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Системна гіпоплазія емалі. Причини розвитку. Клініка, діагностика, диференціальна діагностика, лікування.</w:t>
      </w:r>
    </w:p>
    <w:p w:rsidR="00934D90" w:rsidRPr="00F72F8B" w:rsidRDefault="00F72F8B">
      <w:pPr>
        <w:widowControl w:val="0"/>
        <w:numPr>
          <w:ilvl w:val="1"/>
          <w:numId w:val="14"/>
        </w:numPr>
        <w:tabs>
          <w:tab w:val="left" w:pos="796"/>
        </w:tabs>
        <w:spacing w:after="560" w:line="240" w:lineRule="auto"/>
        <w:ind w:left="26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lastRenderedPageBreak/>
        <w:t>Місцева гіпоплазія емалі.</w:t>
      </w:r>
      <w:r>
        <w:rPr>
          <w:b/>
          <w:bCs/>
          <w:color w:val="000000"/>
          <w:lang w:val="uk-UA" w:eastAsia="uk-UA" w:bidi="uk-UA"/>
        </w:rPr>
        <w:t xml:space="preserve"> Причини розвитку. Клініка, діагностика, д диференціальна діагностика, лікування та профілактика.</w:t>
      </w:r>
    </w:p>
    <w:p w:rsidR="00934D90" w:rsidRDefault="00F72F8B">
      <w:pPr>
        <w:widowControl w:val="0"/>
        <w:numPr>
          <w:ilvl w:val="1"/>
          <w:numId w:val="14"/>
        </w:numPr>
        <w:tabs>
          <w:tab w:val="left" w:pos="791"/>
        </w:tabs>
        <w:spacing w:after="240" w:line="240" w:lineRule="auto"/>
        <w:ind w:left="0" w:firstLine="260"/>
      </w:pPr>
      <w:r>
        <w:rPr>
          <w:b/>
          <w:bCs/>
          <w:color w:val="000000"/>
          <w:lang w:val="uk-UA" w:eastAsia="uk-UA" w:bidi="uk-UA"/>
        </w:rPr>
        <w:t>Флюороз. Причини розвитку.</w:t>
      </w:r>
    </w:p>
    <w:p w:rsidR="00934D90" w:rsidRDefault="00F72F8B">
      <w:pPr>
        <w:widowControl w:val="0"/>
        <w:numPr>
          <w:ilvl w:val="1"/>
          <w:numId w:val="14"/>
        </w:numPr>
        <w:tabs>
          <w:tab w:val="left" w:pos="791"/>
        </w:tabs>
        <w:spacing w:after="240" w:line="240" w:lineRule="auto"/>
        <w:ind w:left="0" w:firstLine="260"/>
      </w:pPr>
      <w:r>
        <w:rPr>
          <w:b/>
          <w:bCs/>
          <w:color w:val="000000"/>
          <w:lang w:val="uk-UA" w:eastAsia="uk-UA" w:bidi="uk-UA"/>
        </w:rPr>
        <w:t>Класифікація флюорозу.</w:t>
      </w:r>
    </w:p>
    <w:p w:rsidR="00934D90" w:rsidRPr="00F72F8B" w:rsidRDefault="00F72F8B">
      <w:pPr>
        <w:widowControl w:val="0"/>
        <w:numPr>
          <w:ilvl w:val="1"/>
          <w:numId w:val="14"/>
        </w:numPr>
        <w:tabs>
          <w:tab w:val="left" w:pos="791"/>
        </w:tabs>
        <w:spacing w:after="900" w:line="240" w:lineRule="auto"/>
        <w:ind w:left="0" w:firstLine="26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Характеристика основних клінічних форм флюорозу та їх лікування.</w:t>
      </w:r>
    </w:p>
    <w:p w:rsidR="00934D90" w:rsidRDefault="00F72F8B">
      <w:pPr>
        <w:widowControl w:val="0"/>
        <w:spacing w:after="60" w:line="240" w:lineRule="auto"/>
        <w:ind w:firstLine="260"/>
      </w:pPr>
      <w:r>
        <w:rPr>
          <w:color w:val="000000"/>
          <w:lang w:val="uk-UA" w:eastAsia="uk-UA" w:bidi="uk-UA"/>
        </w:rPr>
        <w:t>1</w:t>
      </w:r>
    </w:p>
    <w:p w:rsidR="00934D90" w:rsidRPr="00F72F8B" w:rsidRDefault="00F72F8B">
      <w:pPr>
        <w:widowControl w:val="0"/>
        <w:numPr>
          <w:ilvl w:val="1"/>
          <w:numId w:val="14"/>
        </w:numPr>
        <w:tabs>
          <w:tab w:val="left" w:pos="682"/>
          <w:tab w:val="left" w:pos="980"/>
        </w:tabs>
        <w:spacing w:after="0" w:line="240" w:lineRule="auto"/>
        <w:ind w:left="0" w:firstLine="26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Матеріали методичного забезпечення заключ</w:t>
      </w:r>
      <w:r>
        <w:rPr>
          <w:b/>
          <w:bCs/>
          <w:color w:val="000000"/>
          <w:lang w:val="uk-UA" w:eastAsia="uk-UA" w:bidi="uk-UA"/>
        </w:rPr>
        <w:t>ного етапу заняття.</w:t>
      </w:r>
    </w:p>
    <w:p w:rsidR="00934D90" w:rsidRPr="00F72F8B" w:rsidRDefault="00F72F8B">
      <w:pPr>
        <w:widowControl w:val="0"/>
        <w:spacing w:after="1800" w:line="240" w:lineRule="auto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Тести а = 3</w:t>
      </w:r>
    </w:p>
    <w:p w:rsidR="00934D90" w:rsidRPr="00F72F8B" w:rsidRDefault="00F72F8B">
      <w:pPr>
        <w:widowControl w:val="0"/>
        <w:tabs>
          <w:tab w:val="left" w:pos="980"/>
        </w:tabs>
        <w:spacing w:after="0" w:line="240" w:lineRule="auto"/>
        <w:ind w:firstLine="260"/>
        <w:rPr>
          <w:lang w:val="ru-RU"/>
        </w:rPr>
      </w:pPr>
      <w:r>
        <w:rPr>
          <w:color w:val="000000"/>
          <w:lang w:val="uk-UA" w:eastAsia="uk-UA" w:bidi="uk-UA"/>
        </w:rPr>
        <w:t>4</w:t>
      </w:r>
      <w:r>
        <w:rPr>
          <w:color w:val="000000"/>
          <w:lang w:val="uk-UA" w:eastAsia="uk-UA" w:bidi="uk-UA"/>
        </w:rPr>
        <w:tab/>
      </w:r>
      <w:r>
        <w:rPr>
          <w:b/>
          <w:bCs/>
          <w:color w:val="000000"/>
          <w:lang w:val="uk-UA" w:eastAsia="uk-UA" w:bidi="uk-UA"/>
        </w:rPr>
        <w:t>Орієнтована карта для організації самостійної роботи лікаря-інтерна</w:t>
      </w:r>
    </w:p>
    <w:p w:rsidR="00934D90" w:rsidRDefault="00F72F8B">
      <w:pPr>
        <w:widowControl w:val="0"/>
        <w:spacing w:after="2240" w:line="240" w:lineRule="auto"/>
        <w:ind w:firstLine="260"/>
        <w:jc w:val="both"/>
      </w:pPr>
      <w:r>
        <w:rPr>
          <w:b/>
          <w:bCs/>
          <w:color w:val="000000"/>
          <w:lang w:val="uk-UA" w:eastAsia="uk-UA" w:bidi="uk-UA"/>
        </w:rPr>
        <w:t>з учбовою літературою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96"/>
        <w:gridCol w:w="3691"/>
        <w:gridCol w:w="2198"/>
      </w:tblGrid>
      <w:tr w:rsidR="00934D90">
        <w:trPr>
          <w:cantSplit/>
          <w:trHeight w:hRule="exact" w:val="341"/>
          <w:jc w:val="center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Учбове завдання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Вказівки до завдання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Примітка</w:t>
            </w:r>
          </w:p>
        </w:tc>
      </w:tr>
      <w:tr w:rsidR="00934D90" w:rsidRPr="00F72F8B">
        <w:trPr>
          <w:cantSplit/>
          <w:trHeight w:hRule="exact" w:val="662"/>
          <w:jc w:val="center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34D90" w:rsidRPr="00F72F8B" w:rsidRDefault="00F72F8B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Вивчити класифікація некаріозних уражень зубів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34D90" w:rsidRPr="00F72F8B" w:rsidRDefault="00F72F8B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класифікація некаріозних уражень</w:t>
            </w:r>
            <w:r>
              <w:rPr>
                <w:color w:val="000000"/>
                <w:lang w:val="uk-UA" w:eastAsia="uk-UA" w:bidi="uk-UA"/>
              </w:rPr>
              <w:t xml:space="preserve"> зубів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D90" w:rsidRPr="00F72F8B" w:rsidRDefault="00934D90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</w:tbl>
    <w:p w:rsidR="00934D90" w:rsidRPr="00F72F8B" w:rsidRDefault="00934D90">
      <w:pPr>
        <w:rPr>
          <w:lang w:val="ru-RU"/>
        </w:rPr>
        <w:sectPr w:rsidR="00934D90" w:rsidRPr="00F72F8B" w:rsidSect="00034616">
          <w:pgSz w:w="11900" w:h="16840"/>
          <w:pgMar w:top="1168" w:right="1087" w:bottom="308" w:left="819" w:header="74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96"/>
        <w:gridCol w:w="3691"/>
        <w:gridCol w:w="2198"/>
      </w:tblGrid>
      <w:tr w:rsidR="00934D90" w:rsidRPr="00F72F8B">
        <w:trPr>
          <w:cantSplit/>
          <w:trHeight w:hRule="exact" w:val="984"/>
          <w:jc w:val="center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4D90" w:rsidRPr="00F72F8B" w:rsidRDefault="00F72F8B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lastRenderedPageBreak/>
              <w:t>по М. І.Грошікову, Т.Ф.Віноградовой.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4D90" w:rsidRPr="00F72F8B" w:rsidRDefault="00F72F8B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по М. І.Грошікову, Т.Ф.Віноградовой.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4D90" w:rsidRPr="00F72F8B" w:rsidRDefault="00934D90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934D90" w:rsidRPr="00F72F8B">
        <w:trPr>
          <w:cantSplit/>
          <w:trHeight w:hRule="exact" w:val="1618"/>
          <w:jc w:val="center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4D90" w:rsidRPr="00F72F8B" w:rsidRDefault="00F72F8B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Вивчити системну гіпоплазія емалі. Причини розвитку. Клініку, діагностика, диференціальна діагностика, лікування.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4D90" w:rsidRPr="00F72F8B" w:rsidRDefault="00F72F8B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Знати причини розвитку. </w:t>
            </w:r>
            <w:r>
              <w:rPr>
                <w:color w:val="000000"/>
                <w:lang w:val="uk-UA" w:eastAsia="uk-UA" w:bidi="uk-UA"/>
              </w:rPr>
              <w:t>Клініку, діагностика, диференціальна діагностика, лікування.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4D90" w:rsidRPr="00F72F8B" w:rsidRDefault="00934D90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934D90">
        <w:trPr>
          <w:cantSplit/>
          <w:trHeight w:hRule="exact" w:val="2275"/>
          <w:jc w:val="center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34D90" w:rsidRPr="00F72F8B" w:rsidRDefault="00F72F8B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Вивчити місцеву гіпоплазію емалі. Причини розвитку, клініку, діагностика, диференціальна діагностика, лікування та профілактика.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34D90" w:rsidRDefault="00F72F8B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Знати місцеву гіпоплазію емалі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D90" w:rsidRDefault="00934D90">
            <w:pPr>
              <w:widowControl w:val="0"/>
              <w:rPr>
                <w:sz w:val="10"/>
                <w:szCs w:val="10"/>
              </w:rPr>
            </w:pPr>
          </w:p>
        </w:tc>
      </w:tr>
    </w:tbl>
    <w:p w:rsidR="00934D90" w:rsidRDefault="00934D90">
      <w:pPr>
        <w:widowControl w:val="0"/>
        <w:spacing w:after="259" w:line="1" w:lineRule="exact"/>
      </w:pPr>
    </w:p>
    <w:p w:rsidR="00934D90" w:rsidRDefault="00F72F8B">
      <w:pPr>
        <w:keepNext/>
        <w:keepLines/>
        <w:widowControl w:val="0"/>
        <w:spacing w:after="140" w:line="240" w:lineRule="auto"/>
        <w:ind w:firstLine="300"/>
        <w:jc w:val="both"/>
      </w:pPr>
      <w:bookmarkStart w:id="1" w:name="bookmark9"/>
      <w:r>
        <w:rPr>
          <w:b/>
          <w:bCs/>
          <w:color w:val="000000"/>
          <w:lang w:val="uk-UA" w:eastAsia="uk-UA" w:bidi="uk-UA"/>
        </w:rPr>
        <w:t xml:space="preserve">6. </w:t>
      </w:r>
      <w:r>
        <w:rPr>
          <w:color w:val="000000"/>
          <w:u w:val="single"/>
          <w:lang w:val="uk-UA" w:eastAsia="uk-UA" w:bidi="uk-UA"/>
        </w:rPr>
        <w:t xml:space="preserve">Список рекомендованої </w:t>
      </w:r>
      <w:r>
        <w:rPr>
          <w:color w:val="000000"/>
          <w:u w:val="single"/>
          <w:lang w:val="uk-UA" w:eastAsia="uk-UA" w:bidi="uk-UA"/>
        </w:rPr>
        <w:t>літератури</w:t>
      </w:r>
      <w:bookmarkEnd w:id="1"/>
    </w:p>
    <w:p w:rsidR="00934D90" w:rsidRDefault="00F72F8B">
      <w:pPr>
        <w:widowControl w:val="0"/>
        <w:numPr>
          <w:ilvl w:val="0"/>
          <w:numId w:val="15"/>
        </w:numPr>
        <w:tabs>
          <w:tab w:val="left" w:pos="210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.Біденко Н. В., Борисенко А. В., Васильчук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студентів 5 курсу за спеціальністю «Стоматол</w:t>
      </w:r>
      <w:r>
        <w:rPr>
          <w:color w:val="000000"/>
          <w:szCs w:val="24"/>
          <w:lang w:val="uk-UA" w:eastAsia="uk-UA" w:bidi="uk-UA"/>
        </w:rPr>
        <w:t>огія». Київ, «Книга плюс», 2018.- 448 с.</w:t>
      </w:r>
    </w:p>
    <w:p w:rsidR="00934D90" w:rsidRDefault="00F72F8B">
      <w:pPr>
        <w:widowControl w:val="0"/>
        <w:numPr>
          <w:ilvl w:val="0"/>
          <w:numId w:val="15"/>
        </w:numPr>
        <w:tabs>
          <w:tab w:val="left" w:pos="253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</w:p>
    <w:p w:rsidR="00934D90" w:rsidRPr="00F72F8B" w:rsidRDefault="00F72F8B">
      <w:pPr>
        <w:widowControl w:val="0"/>
        <w:numPr>
          <w:ilvl w:val="0"/>
          <w:numId w:val="15"/>
        </w:numPr>
        <w:tabs>
          <w:tab w:val="left" w:pos="234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 Стоматологія у 2х книгах. Книга 2: підручник. Н.Рожко, И.Кириленко, О.Г. Денисенко. - 2018, 992 с</w:t>
      </w:r>
      <w:r>
        <w:rPr>
          <w:color w:val="000000"/>
          <w:szCs w:val="24"/>
          <w:lang w:val="uk-UA" w:eastAsia="uk-UA" w:bidi="uk-UA"/>
        </w:rPr>
        <w:t>.</w:t>
      </w:r>
    </w:p>
    <w:p w:rsidR="00934D90" w:rsidRPr="00F72F8B" w:rsidRDefault="00F72F8B">
      <w:pPr>
        <w:widowControl w:val="0"/>
        <w:numPr>
          <w:ilvl w:val="0"/>
          <w:numId w:val="15"/>
        </w:numPr>
        <w:tabs>
          <w:tab w:val="left" w:pos="253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.Стоматологія у 2х книгах. Книга 2: підручник. Н.Рожко, И.Кириленко, О.Г. Денисенко. -2018, 992 с.</w:t>
      </w:r>
    </w:p>
    <w:p w:rsidR="00934D90" w:rsidRDefault="00F72F8B">
      <w:pPr>
        <w:widowControl w:val="0"/>
        <w:numPr>
          <w:ilvl w:val="0"/>
          <w:numId w:val="15"/>
        </w:numPr>
        <w:tabs>
          <w:tab w:val="left" w:pos="234"/>
        </w:tabs>
        <w:spacing w:after="0" w:line="240" w:lineRule="auto"/>
        <w:ind w:left="0" w:firstLine="0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>. Рожко М.М., Попович В.Д., Куроєдова В.Д. Стоматологія: у 2 книгах. «Медицина», 2018 р., 992 с.</w:t>
      </w:r>
    </w:p>
    <w:p w:rsidR="00934D90" w:rsidRDefault="00F72F8B">
      <w:pPr>
        <w:widowControl w:val="0"/>
        <w:numPr>
          <w:ilvl w:val="0"/>
          <w:numId w:val="15"/>
        </w:numPr>
        <w:tabs>
          <w:tab w:val="left" w:pos="239"/>
        </w:tabs>
        <w:spacing w:after="0" w:line="240" w:lineRule="auto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 xml:space="preserve">. Ілько А.А. Анестезіологія, інтенсивна терапія і </w:t>
      </w:r>
      <w:r>
        <w:rPr>
          <w:color w:val="000000"/>
          <w:sz w:val="22"/>
          <w:lang w:val="uk-UA" w:eastAsia="uk-UA" w:bidi="uk-UA"/>
        </w:rPr>
        <w:t>реаніматологія: навчальний посібник (ВНЗ І-ІІІ р.а.). 2е вид. -2018. - 256 с.</w:t>
      </w:r>
    </w:p>
    <w:p w:rsidR="00934D90" w:rsidRPr="00F72F8B" w:rsidRDefault="00F72F8B">
      <w:pPr>
        <w:widowControl w:val="0"/>
        <w:numPr>
          <w:ilvl w:val="0"/>
          <w:numId w:val="15"/>
        </w:numPr>
        <w:tabs>
          <w:tab w:val="left" w:pos="239"/>
        </w:tabs>
        <w:spacing w:after="0" w:line="262" w:lineRule="auto"/>
        <w:ind w:left="0" w:firstLine="0"/>
        <w:jc w:val="both"/>
        <w:rPr>
          <w:sz w:val="22"/>
          <w:lang w:val="ru-RU"/>
        </w:rPr>
      </w:pPr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934D90" w:rsidRDefault="00F72F8B">
      <w:pPr>
        <w:widowControl w:val="0"/>
        <w:numPr>
          <w:ilvl w:val="0"/>
          <w:numId w:val="15"/>
        </w:numPr>
        <w:tabs>
          <w:tab w:val="left" w:pos="229"/>
        </w:tabs>
        <w:spacing w:after="0" w:line="240" w:lineRule="auto"/>
        <w:jc w:val="both"/>
      </w:pPr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>Профілактика стоматологічних захворювань: підруч. для студ. вищих мед. навч. закл. / Л. Ф. Каськ</w:t>
      </w:r>
      <w:r>
        <w:rPr>
          <w:color w:val="000000"/>
          <w:szCs w:val="24"/>
          <w:lang w:val="uk-UA" w:eastAsia="uk-UA" w:bidi="uk-UA"/>
        </w:rPr>
        <w:t xml:space="preserve">ова, Л. І. Амосова, О. О. Карпенко [та ін.]; за ред. проф. Л. Ф. Каськової. — Х.: Факт, 2019. — 392 с.: іл. </w:t>
      </w:r>
      <w:r>
        <w:rPr>
          <w:color w:val="000000"/>
          <w:szCs w:val="24"/>
          <w:lang w:bidi="en-US"/>
        </w:rPr>
        <w:t xml:space="preserve">ISBN </w:t>
      </w:r>
      <w:r>
        <w:rPr>
          <w:color w:val="000000"/>
          <w:szCs w:val="24"/>
          <w:lang w:val="uk-UA" w:eastAsia="uk-UA" w:bidi="uk-UA"/>
        </w:rPr>
        <w:t>978-966-637-697-1.</w:t>
      </w:r>
    </w:p>
    <w:p w:rsidR="00934D90" w:rsidRDefault="00F72F8B">
      <w:pPr>
        <w:widowControl w:val="0"/>
        <w:numPr>
          <w:ilvl w:val="0"/>
          <w:numId w:val="15"/>
        </w:numPr>
        <w:tabs>
          <w:tab w:val="left" w:pos="248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.Мельник В.С., Горзов Л.Ф., Халак Р.О. М 38 Дитяча хірургічна стоматологія: Навчальний посібник. - Ужгород: Видавництво УжНУ</w:t>
      </w:r>
      <w:r>
        <w:rPr>
          <w:color w:val="000000"/>
          <w:szCs w:val="24"/>
          <w:lang w:val="uk-UA" w:eastAsia="uk-UA" w:bidi="uk-UA"/>
        </w:rPr>
        <w:t xml:space="preserve"> «Говерла», 2018. - 92 с.</w:t>
      </w:r>
    </w:p>
    <w:p w:rsidR="00934D90" w:rsidRDefault="00F72F8B">
      <w:pPr>
        <w:widowControl w:val="0"/>
        <w:numPr>
          <w:ilvl w:val="0"/>
          <w:numId w:val="15"/>
        </w:numPr>
        <w:tabs>
          <w:tab w:val="left" w:pos="349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Казакової. - Ужгород : Говерла, 2018. - 128 с.</w:t>
      </w:r>
    </w:p>
    <w:p w:rsidR="00934D90" w:rsidRPr="00F72F8B" w:rsidRDefault="00F72F8B">
      <w:pPr>
        <w:widowControl w:val="0"/>
        <w:numPr>
          <w:ilvl w:val="0"/>
          <w:numId w:val="15"/>
        </w:numPr>
        <w:tabs>
          <w:tab w:val="left" w:pos="330"/>
        </w:tabs>
        <w:spacing w:after="0" w:line="240" w:lineRule="auto"/>
        <w:jc w:val="both"/>
        <w:rPr>
          <w:lang w:val="uk-UA"/>
        </w:rPr>
      </w:pPr>
      <w:r>
        <w:rPr>
          <w:color w:val="000000"/>
          <w:szCs w:val="24"/>
          <w:lang w:val="uk-UA" w:eastAsia="uk-UA" w:bidi="uk-UA"/>
        </w:rPr>
        <w:t>.Обстеження дітей із хірургічними захворюваннями щелепно</w:t>
      </w:r>
      <w:r>
        <w:rPr>
          <w:color w:val="000000"/>
          <w:szCs w:val="24"/>
          <w:lang w:val="uk-UA" w:eastAsia="uk-UA" w:bidi="uk-UA"/>
        </w:rPr>
        <w:t>-лицевої ділянки. Затверджено Вченою Радою Національного медичного університету імені О.О. Богомольця як навчальний посібник для студентів, лікарів-інтернів стоматологічного факультету україномовної форми навчання вищих медичних навчальних закладів України</w:t>
      </w:r>
      <w:r>
        <w:rPr>
          <w:color w:val="000000"/>
          <w:szCs w:val="24"/>
          <w:lang w:val="uk-UA" w:eastAsia="uk-UA" w:bidi="uk-UA"/>
        </w:rPr>
        <w:t xml:space="preserve"> ІІІ-І\' рівня акредитації, щелепно- лицевих хірургів, хірургів-стоматологів, логопедів та лікарів-ортодонтів (протокол № 13 від 18 червня 2021 року) Автор: Яковенко Л.М., Чехова І.Л., Єфименко В.П. 2022р.</w:t>
      </w:r>
    </w:p>
    <w:p w:rsidR="00934D90" w:rsidRDefault="00F72F8B">
      <w:pPr>
        <w:widowControl w:val="0"/>
        <w:numPr>
          <w:ilvl w:val="0"/>
          <w:numId w:val="15"/>
        </w:numPr>
        <w:tabs>
          <w:tab w:val="left" w:pos="368"/>
        </w:tabs>
        <w:spacing w:line="240" w:lineRule="auto"/>
        <w:ind w:left="0" w:firstLine="0"/>
        <w:jc w:val="both"/>
      </w:pPr>
      <w:r>
        <w:rPr>
          <w:color w:val="000000"/>
          <w:szCs w:val="24"/>
          <w:lang w:val="uk-UA" w:eastAsia="uk-UA" w:bidi="uk-UA"/>
        </w:rPr>
        <w:t>.Борисенко А. В., Коленко Ю. Г., Мялківський К. О.</w:t>
      </w:r>
      <w:r>
        <w:rPr>
          <w:color w:val="000000"/>
          <w:szCs w:val="24"/>
          <w:lang w:val="uk-UA" w:eastAsia="uk-UA" w:bidi="uk-UA"/>
        </w:rPr>
        <w:t xml:space="preserve"> Мікробна екологія пародонту в осіб молодого віку //Сучасна стоматологія. - 2018. - №. 5. - С. 28-31.9</w:t>
      </w:r>
    </w:p>
    <w:p w:rsidR="00934D90" w:rsidRPr="00F72F8B" w:rsidRDefault="00F72F8B">
      <w:pPr>
        <w:widowControl w:val="0"/>
        <w:numPr>
          <w:ilvl w:val="0"/>
          <w:numId w:val="16"/>
        </w:numPr>
        <w:tabs>
          <w:tab w:val="left" w:pos="1044"/>
          <w:tab w:val="left" w:pos="1054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lastRenderedPageBreak/>
        <w:t>Мочалов Ю.О. Перспективи подальшого вдосконалення стоматологічних</w:t>
      </w:r>
    </w:p>
    <w:p w:rsidR="00934D90" w:rsidRPr="00F72F8B" w:rsidRDefault="00F72F8B">
      <w:pPr>
        <w:widowControl w:val="0"/>
        <w:spacing w:after="0" w:line="240" w:lineRule="auto"/>
        <w:rPr>
          <w:lang w:val="uk-UA"/>
        </w:rPr>
      </w:pPr>
      <w:r>
        <w:rPr>
          <w:color w:val="000000"/>
          <w:szCs w:val="24"/>
          <w:lang w:val="uk-UA" w:eastAsia="uk-UA" w:bidi="uk-UA"/>
        </w:rPr>
        <w:t xml:space="preserve">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-С. </w:t>
      </w:r>
      <w:r w:rsidRPr="00F72F8B">
        <w:rPr>
          <w:color w:val="000000"/>
          <w:szCs w:val="24"/>
          <w:lang w:val="uk-UA" w:bidi="en-US"/>
        </w:rPr>
        <w:t>39</w:t>
      </w:r>
      <w:r w:rsidRPr="00F72F8B">
        <w:rPr>
          <w:color w:val="000000"/>
          <w:szCs w:val="24"/>
          <w:lang w:val="uk-UA" w:bidi="en-US"/>
        </w:rPr>
        <w:softHyphen/>
        <w:t>41.</w:t>
      </w:r>
    </w:p>
    <w:p w:rsidR="00934D90" w:rsidRPr="00F72F8B" w:rsidRDefault="00F72F8B">
      <w:pPr>
        <w:widowControl w:val="0"/>
        <w:numPr>
          <w:ilvl w:val="0"/>
          <w:numId w:val="16"/>
        </w:numPr>
        <w:tabs>
          <w:tab w:val="left" w:pos="1752"/>
          <w:tab w:val="left" w:pos="1774"/>
        </w:tabs>
        <w:spacing w:after="0" w:line="240" w:lineRule="auto"/>
        <w:ind w:left="1020" w:firstLine="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О.В. Особливості своєчасної діагностики пухлиноподібних</w:t>
      </w:r>
    </w:p>
    <w:p w:rsidR="00934D90" w:rsidRPr="00F72F8B" w:rsidRDefault="00F72F8B">
      <w:pPr>
        <w:widowControl w:val="0"/>
        <w:spacing w:after="0" w:line="240" w:lineRule="auto"/>
        <w:ind w:left="102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новоутворень</w:t>
      </w:r>
      <w:r>
        <w:rPr>
          <w:color w:val="000000"/>
          <w:szCs w:val="24"/>
          <w:lang w:val="uk-UA" w:eastAsia="uk-UA" w:bidi="uk-UA"/>
        </w:rPr>
        <w:t xml:space="preserve"> на альвеолярних паростках щелеп (клінічний випадок) / О.В.</w:t>
      </w:r>
    </w:p>
    <w:p w:rsidR="00934D90" w:rsidRPr="00F72F8B" w:rsidRDefault="00F72F8B">
      <w:pPr>
        <w:widowControl w:val="0"/>
        <w:spacing w:after="0" w:line="240" w:lineRule="auto"/>
        <w:ind w:left="102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// Науково-практичний журнал Вісник стоматології. - 2020. - Т. 38. - № 4 (113). - С. 60-63.</w:t>
      </w:r>
    </w:p>
    <w:p w:rsidR="00934D90" w:rsidRDefault="00F72F8B">
      <w:pPr>
        <w:widowControl w:val="0"/>
        <w:numPr>
          <w:ilvl w:val="0"/>
          <w:numId w:val="16"/>
        </w:numPr>
        <w:tabs>
          <w:tab w:val="left" w:pos="1752"/>
          <w:tab w:val="left" w:pos="1774"/>
        </w:tabs>
        <w:spacing w:after="0" w:line="240" w:lineRule="auto"/>
        <w:ind w:left="1020" w:firstLine="0"/>
      </w:pPr>
      <w:r>
        <w:rPr>
          <w:color w:val="000000"/>
          <w:szCs w:val="24"/>
          <w:lang w:bidi="en-US"/>
        </w:rPr>
        <w:t>Biloklytska Galyna F Resources to improve the effectiveness of periodontal</w:t>
      </w:r>
    </w:p>
    <w:p w:rsidR="00934D90" w:rsidRDefault="00F72F8B">
      <w:pPr>
        <w:widowControl w:val="0"/>
        <w:spacing w:after="0" w:line="240" w:lineRule="auto"/>
        <w:ind w:left="1020"/>
      </w:pPr>
      <w:r>
        <w:rPr>
          <w:color w:val="000000"/>
          <w:szCs w:val="24"/>
          <w:lang w:bidi="en-US"/>
        </w:rPr>
        <w:t>treatment in patie</w:t>
      </w:r>
      <w:r>
        <w:rPr>
          <w:color w:val="000000"/>
          <w:szCs w:val="24"/>
          <w:lang w:bidi="en-US"/>
        </w:rPr>
        <w:t xml:space="preserve">nts with diabetes mellitus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Galyna F Biloklytska,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Wiadomosci Lekarskie</w:t>
      </w:r>
      <w:r>
        <w:rPr>
          <w:i/>
          <w:iCs/>
          <w:color w:val="000000"/>
          <w:szCs w:val="24"/>
          <w:lang w:bidi="en-US"/>
        </w:rPr>
        <w:t>.</w:t>
      </w:r>
      <w:r>
        <w:rPr>
          <w:color w:val="000000"/>
          <w:szCs w:val="24"/>
          <w:lang w:bidi="en-US"/>
        </w:rPr>
        <w:t xml:space="preserve"> - 2021. - - LXXIV. - ISSUE - 3. - Part - 2.- P 702 - 708.</w:t>
      </w:r>
    </w:p>
    <w:p w:rsidR="00934D90" w:rsidRDefault="00F72F8B">
      <w:pPr>
        <w:widowControl w:val="0"/>
        <w:numPr>
          <w:ilvl w:val="0"/>
          <w:numId w:val="16"/>
        </w:numPr>
        <w:tabs>
          <w:tab w:val="left" w:pos="1044"/>
          <w:tab w:val="left" w:pos="1054"/>
        </w:tabs>
        <w:spacing w:after="0" w:line="240" w:lineRule="auto"/>
        <w:ind w:left="0" w:firstLine="300"/>
        <w:jc w:val="both"/>
      </w:pPr>
      <w:r>
        <w:rPr>
          <w:color w:val="000000"/>
          <w:szCs w:val="24"/>
          <w:lang w:bidi="en-US"/>
        </w:rPr>
        <w:t>Kopchak Oksana Improvement of treatment guidelines for patients with gingival</w:t>
      </w:r>
    </w:p>
    <w:p w:rsidR="00934D90" w:rsidRDefault="00F72F8B">
      <w:pPr>
        <w:widowControl w:val="0"/>
        <w:spacing w:after="0" w:line="240" w:lineRule="auto"/>
      </w:pPr>
      <w:r>
        <w:rPr>
          <w:color w:val="000000"/>
          <w:szCs w:val="24"/>
          <w:lang w:bidi="en-US"/>
        </w:rPr>
        <w:t xml:space="preserve">fibromatosis considering </w:t>
      </w:r>
      <w:r>
        <w:rPr>
          <w:color w:val="000000"/>
          <w:szCs w:val="24"/>
          <w:lang w:bidi="en-US"/>
        </w:rPr>
        <w:t xml:space="preserve">interdisciplinary approach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Oksana Kopchak, Oleksii Azarov, Svetlana Cherniak, Olha Asharenkova,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Stomatologia Wspolczesna. - 2021. - Vol.</w:t>
      </w:r>
    </w:p>
    <w:p w:rsidR="00934D90" w:rsidRDefault="00F72F8B">
      <w:pPr>
        <w:widowControl w:val="0"/>
        <w:numPr>
          <w:ilvl w:val="0"/>
          <w:numId w:val="17"/>
        </w:numPr>
        <w:tabs>
          <w:tab w:val="left" w:pos="1044"/>
        </w:tabs>
        <w:spacing w:after="0" w:line="240" w:lineRule="auto"/>
        <w:ind w:left="0" w:firstLine="300"/>
      </w:pPr>
      <w:r>
        <w:rPr>
          <w:color w:val="000000"/>
          <w:szCs w:val="24"/>
          <w:lang w:bidi="en-US"/>
        </w:rPr>
        <w:t xml:space="preserve">- № 1-2. - </w:t>
      </w:r>
      <w:r>
        <w:rPr>
          <w:color w:val="000000"/>
          <w:szCs w:val="24"/>
          <w:lang w:val="uk-UA" w:eastAsia="uk-UA" w:bidi="uk-UA"/>
        </w:rPr>
        <w:t xml:space="preserve">Р </w:t>
      </w:r>
      <w:r>
        <w:rPr>
          <w:color w:val="000000"/>
          <w:szCs w:val="24"/>
          <w:lang w:bidi="en-US"/>
        </w:rPr>
        <w:t>21 - 27.</w:t>
      </w:r>
    </w:p>
    <w:sectPr w:rsidR="00934D90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794C3F"/>
    <w:multiLevelType w:val="multilevel"/>
    <w:tmpl w:val="C7A6E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34D90"/>
    <w:rsid w:val="00AA1D8D"/>
    <w:rsid w:val="00B47730"/>
    <w:rsid w:val="00CB0664"/>
    <w:rsid w:val="00F72F8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616773-7A9F-4BF3-827E-07D563873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10295</Words>
  <Characters>5869</Characters>
  <Application>Microsoft Office Word</Application>
  <DocSecurity>0</DocSecurity>
  <Lines>48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16132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2026-09-10T10:11:00Z</dcterms:modified>
  <cp:category/>
</cp:coreProperties>
</file>