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1DB" w:rsidRPr="0065707D" w:rsidRDefault="0065707D">
      <w:pPr>
        <w:keepNext/>
        <w:keepLines/>
        <w:spacing w:after="0" w:line="240" w:lineRule="auto"/>
        <w:jc w:val="center"/>
        <w:rPr>
          <w:lang w:val="ru-RU"/>
        </w:rPr>
      </w:pPr>
      <w:r w:rsidRPr="0065707D">
        <w:rPr>
          <w:b/>
          <w:lang w:val="ru-RU"/>
        </w:rPr>
        <w:t>МІНІСТЕРСТВО ОХОРОНИ ЗДОРОВ'Я УКРАЇНИ</w:t>
      </w:r>
    </w:p>
    <w:p w:rsidR="007E41DB" w:rsidRPr="0065707D" w:rsidRDefault="0065707D">
      <w:pPr>
        <w:keepNext/>
        <w:keepLines/>
        <w:spacing w:after="0" w:line="240" w:lineRule="auto"/>
        <w:jc w:val="center"/>
        <w:rPr>
          <w:lang w:val="ru-RU"/>
        </w:rPr>
      </w:pPr>
      <w:r w:rsidRPr="0065707D">
        <w:rPr>
          <w:b/>
          <w:lang w:val="ru-RU"/>
        </w:rPr>
        <w:t>ВІННИЦЬКИЙ НАЦІОНАЛЬНИЙ МЕДИЧНИЙ УНІВЕРСИТЕТ</w:t>
      </w:r>
    </w:p>
    <w:p w:rsidR="007E41DB" w:rsidRPr="0065707D" w:rsidRDefault="0065707D">
      <w:pPr>
        <w:keepNext/>
        <w:keepLines/>
        <w:spacing w:after="0" w:line="240" w:lineRule="auto"/>
        <w:jc w:val="center"/>
        <w:rPr>
          <w:lang w:val="ru-RU"/>
        </w:rPr>
      </w:pPr>
      <w:r w:rsidRPr="0065707D">
        <w:rPr>
          <w:b/>
          <w:lang w:val="ru-RU"/>
        </w:rPr>
        <w:t>ім. М.І. ПИРОГОВА</w:t>
      </w:r>
    </w:p>
    <w:p w:rsidR="0065707D" w:rsidRPr="008509A0" w:rsidRDefault="0065707D" w:rsidP="0065707D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7E41DB" w:rsidRPr="0065707D" w:rsidRDefault="0065707D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65707D">
        <w:rPr>
          <w:b/>
          <w:sz w:val="28"/>
          <w:lang w:val="ru-RU"/>
        </w:rPr>
        <w:t>МЕТОДИЧНІ РЕКОМЕНДАЦІЇ</w:t>
      </w:r>
    </w:p>
    <w:p w:rsidR="007E41DB" w:rsidRPr="0065707D" w:rsidRDefault="0065707D">
      <w:pPr>
        <w:keepNext/>
        <w:keepLines/>
        <w:spacing w:after="240" w:line="240" w:lineRule="auto"/>
        <w:jc w:val="center"/>
        <w:rPr>
          <w:lang w:val="ru-RU"/>
        </w:rPr>
      </w:pPr>
      <w:r w:rsidRPr="0065707D">
        <w:rPr>
          <w:lang w:val="ru-RU"/>
        </w:rPr>
        <w:t xml:space="preserve">для </w:t>
      </w:r>
      <w:r w:rsidRPr="0065707D">
        <w:rPr>
          <w:lang w:val="ru-RU"/>
        </w:rPr>
        <w:t>лікарів-інтернів при підготовці</w:t>
      </w:r>
      <w:r w:rsidRPr="0065707D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7E41DB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Терапевтична стоматологія дитячого віку</w:t>
            </w:r>
          </w:p>
        </w:tc>
      </w:tr>
      <w:tr w:rsidR="007E41DB" w:rsidRPr="0065707D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Pr="0065707D" w:rsidRDefault="0065707D">
            <w:pPr>
              <w:rPr>
                <w:lang w:val="ru-RU"/>
              </w:rPr>
            </w:pPr>
            <w:r w:rsidRPr="0065707D">
              <w:rPr>
                <w:lang w:val="ru-RU"/>
              </w:rPr>
              <w:t>Методи лікування хвороб тканин пародонта в дітей. Фізичні методи лікування хвороб тканин пародонта.</w:t>
            </w:r>
          </w:p>
        </w:tc>
      </w:tr>
      <w:tr w:rsidR="007E41DB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4</w:t>
            </w:r>
          </w:p>
        </w:tc>
      </w:tr>
      <w:tr w:rsidR="007E41DB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Факультет та форм</w:t>
            </w:r>
            <w:r>
              <w:t>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41DB" w:rsidRDefault="0065707D">
            <w:r>
              <w:t>Стоматологічний, денна</w:t>
            </w:r>
          </w:p>
        </w:tc>
      </w:tr>
    </w:tbl>
    <w:p w:rsidR="007E41DB" w:rsidRDefault="007E41DB">
      <w:pPr>
        <w:spacing w:before="3100" w:after="0" w:line="240" w:lineRule="auto"/>
        <w:jc w:val="center"/>
      </w:pPr>
    </w:p>
    <w:p w:rsidR="007E41DB" w:rsidRDefault="0065707D">
      <w:pPr>
        <w:keepNext/>
        <w:keepLines/>
        <w:spacing w:after="0" w:line="240" w:lineRule="auto"/>
        <w:jc w:val="center"/>
      </w:pPr>
      <w:r>
        <w:t>Вінниця 2026</w:t>
      </w:r>
    </w:p>
    <w:p w:rsidR="007E41DB" w:rsidRDefault="0065707D">
      <w:r>
        <w:br w:type="page"/>
      </w:r>
    </w:p>
    <w:p w:rsidR="007E41DB" w:rsidRDefault="0065707D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7E41DB" w:rsidRPr="0065707D" w:rsidRDefault="0065707D">
      <w:pPr>
        <w:widowControl w:val="0"/>
        <w:numPr>
          <w:ilvl w:val="0"/>
          <w:numId w:val="1"/>
        </w:numPr>
        <w:tabs>
          <w:tab w:val="left" w:pos="325"/>
        </w:tabs>
        <w:spacing w:after="300" w:line="240" w:lineRule="auto"/>
        <w:ind w:left="0" w:firstLine="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>.Актуальність теми</w:t>
      </w:r>
      <w:r>
        <w:rPr>
          <w:color w:val="000000"/>
          <w:lang w:val="uk-UA" w:eastAsia="uk-UA" w:bidi="uk-UA"/>
        </w:rPr>
        <w:t xml:space="preserve">. У ряді лікувально-профілактичних заходів при захворюваннях пародонта велике значення мають фізіотерапевтичні процедури. Вони показані майже при всіх </w:t>
      </w:r>
      <w:r>
        <w:rPr>
          <w:color w:val="000000"/>
          <w:lang w:val="uk-UA" w:eastAsia="uk-UA" w:bidi="uk-UA"/>
        </w:rPr>
        <w:t xml:space="preserve">формах і стадіях захворювання і широко застосовуються на різних етапах діагностики, комплексної терапії, профілактики та реабілітації з метою впливу на окремі патогенетичні ланки процесу і для симптоматичного лікування. Деякі фізичні фактори безпосередньо </w:t>
      </w:r>
      <w:r>
        <w:rPr>
          <w:color w:val="000000"/>
          <w:lang w:val="uk-UA" w:eastAsia="uk-UA" w:bidi="uk-UA"/>
        </w:rPr>
        <w:t>впливають на клітини і тканини. Крім того, всі вони, дратуючи багате рецепторне поле слизової оболонки рота, носа або будь-якої іншої ділянки тіла, роблять рефлекторну дію, сприятливо впливаючи на нервову систему, її вегетативний відділ, гемодинамику, у ре</w:t>
      </w:r>
      <w:r>
        <w:rPr>
          <w:color w:val="000000"/>
          <w:lang w:val="uk-UA" w:eastAsia="uk-UA" w:bidi="uk-UA"/>
        </w:rPr>
        <w:t xml:space="preserve">зультаті чого в пародонті поліпшуються крово- і лімфообіг, трофіка і обмін речовин, пригнічується ріст патологічних грануляцій, зменшуються запальні і застійні явища, підвищується активність елементів сполучної тканини, фагоцитарна активність лейкоцитів і </w:t>
      </w:r>
      <w:r>
        <w:rPr>
          <w:color w:val="000000"/>
          <w:lang w:val="uk-UA" w:eastAsia="uk-UA" w:bidi="uk-UA"/>
        </w:rPr>
        <w:t>елементів ретикуло-ендотеліальної системи, прискорюється процес регенерації й ін.</w:t>
      </w:r>
    </w:p>
    <w:p w:rsidR="007E41DB" w:rsidRDefault="0065707D">
      <w:pPr>
        <w:keepNext/>
        <w:keepLines/>
        <w:widowControl w:val="0"/>
        <w:numPr>
          <w:ilvl w:val="0"/>
          <w:numId w:val="1"/>
        </w:numPr>
        <w:tabs>
          <w:tab w:val="left" w:pos="315"/>
        </w:tabs>
        <w:spacing w:after="0" w:line="240" w:lineRule="auto"/>
        <w:ind w:left="0" w:firstLine="0"/>
      </w:pPr>
      <w:bookmarkStart w:id="1" w:name="bookmark2"/>
      <w:r>
        <w:rPr>
          <w:color w:val="000000"/>
          <w:lang w:val="uk-UA" w:eastAsia="uk-UA" w:bidi="uk-UA"/>
        </w:rPr>
        <w:t>. Конкретні цілі</w:t>
      </w:r>
      <w:bookmarkEnd w:id="1"/>
    </w:p>
    <w:p w:rsidR="007E41DB" w:rsidRPr="0065707D" w:rsidRDefault="0065707D">
      <w:pPr>
        <w:widowControl w:val="0"/>
        <w:numPr>
          <w:ilvl w:val="0"/>
          <w:numId w:val="3"/>
        </w:numPr>
        <w:tabs>
          <w:tab w:val="left" w:pos="459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Знати показання та протипоказання використання фізичних факторів для діагностики та лікування хвороб пародонта.</w:t>
      </w:r>
    </w:p>
    <w:p w:rsidR="007E41DB" w:rsidRDefault="0065707D">
      <w:pPr>
        <w:widowControl w:val="0"/>
        <w:numPr>
          <w:ilvl w:val="0"/>
          <w:numId w:val="3"/>
        </w:numPr>
        <w:tabs>
          <w:tab w:val="left" w:pos="392"/>
        </w:tabs>
        <w:spacing w:after="600" w:line="240" w:lineRule="auto"/>
        <w:ind w:left="0" w:firstLine="0"/>
      </w:pPr>
      <w:r>
        <w:rPr>
          <w:color w:val="000000"/>
          <w:lang w:val="uk-UA" w:eastAsia="uk-UA" w:bidi="uk-UA"/>
        </w:rPr>
        <w:t xml:space="preserve">Трактувати використання фізичних факторів в </w:t>
      </w:r>
      <w:r>
        <w:rPr>
          <w:color w:val="000000"/>
          <w:lang w:val="uk-UA" w:eastAsia="uk-UA" w:bidi="uk-UA"/>
        </w:rPr>
        <w:t>діагностиці та лікуванні хвороб пародонта. 3. Вміти призначити фізіотерапевтичні процедури та оцінити їх результати.</w:t>
      </w:r>
    </w:p>
    <w:p w:rsidR="007E41DB" w:rsidRDefault="0065707D">
      <w:pPr>
        <w:keepNext/>
        <w:keepLines/>
        <w:widowControl w:val="0"/>
        <w:numPr>
          <w:ilvl w:val="0"/>
          <w:numId w:val="3"/>
        </w:numPr>
        <w:tabs>
          <w:tab w:val="left" w:pos="387"/>
        </w:tabs>
        <w:spacing w:after="0" w:line="240" w:lineRule="auto"/>
        <w:ind w:left="0" w:firstLine="0"/>
      </w:pPr>
      <w:bookmarkStart w:id="2" w:name="bookmark4"/>
      <w:r>
        <w:rPr>
          <w:color w:val="000000"/>
          <w:lang w:val="uk-UA" w:eastAsia="uk-UA" w:bidi="uk-UA"/>
        </w:rPr>
        <w:t>Теоретичні питання до завдання:</w:t>
      </w:r>
      <w:bookmarkEnd w:id="2"/>
    </w:p>
    <w:p w:rsidR="007E41DB" w:rsidRDefault="0065707D">
      <w:pPr>
        <w:widowControl w:val="0"/>
        <w:numPr>
          <w:ilvl w:val="0"/>
          <w:numId w:val="5"/>
        </w:numPr>
        <w:tabs>
          <w:tab w:val="clear" w:pos="360"/>
          <w:tab w:val="left" w:pos="368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Дати визначте поняття „фізіотерапія ”.</w:t>
      </w:r>
    </w:p>
    <w:p w:rsidR="007E41DB" w:rsidRDefault="0065707D">
      <w:pPr>
        <w:widowControl w:val="0"/>
        <w:numPr>
          <w:ilvl w:val="0"/>
          <w:numId w:val="5"/>
        </w:numPr>
        <w:tabs>
          <w:tab w:val="clear" w:pos="360"/>
          <w:tab w:val="left" w:pos="38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Дати визначення поняттю електрофорез</w:t>
      </w:r>
    </w:p>
    <w:p w:rsidR="007E41DB" w:rsidRPr="0065707D" w:rsidRDefault="0065707D">
      <w:pPr>
        <w:widowControl w:val="0"/>
        <w:numPr>
          <w:ilvl w:val="0"/>
          <w:numId w:val="5"/>
        </w:numPr>
        <w:tabs>
          <w:tab w:val="clear" w:pos="360"/>
          <w:tab w:val="left" w:pos="382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Дати визначення поняттю УВЧ-тер</w:t>
      </w:r>
      <w:r>
        <w:rPr>
          <w:color w:val="000000"/>
          <w:lang w:val="uk-UA" w:eastAsia="uk-UA" w:bidi="uk-UA"/>
        </w:rPr>
        <w:t>апія.</w:t>
      </w:r>
    </w:p>
    <w:p w:rsidR="007E41DB" w:rsidRPr="0065707D" w:rsidRDefault="0065707D">
      <w:pPr>
        <w:widowControl w:val="0"/>
        <w:numPr>
          <w:ilvl w:val="0"/>
          <w:numId w:val="5"/>
        </w:numPr>
        <w:tabs>
          <w:tab w:val="left" w:pos="38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Дати визначення поняттю УФО-терапія.</w:t>
      </w:r>
    </w:p>
    <w:p w:rsidR="007E41DB" w:rsidRPr="0065707D" w:rsidRDefault="0065707D">
      <w:pPr>
        <w:widowControl w:val="0"/>
        <w:numPr>
          <w:ilvl w:val="0"/>
          <w:numId w:val="5"/>
        </w:numPr>
        <w:tabs>
          <w:tab w:val="clear" w:pos="360"/>
          <w:tab w:val="left" w:pos="378"/>
        </w:tabs>
        <w:spacing w:after="30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Дати визначення поняттю вакуум-терапія.</w:t>
      </w:r>
    </w:p>
    <w:p w:rsidR="007E41DB" w:rsidRPr="0065707D" w:rsidRDefault="0065707D">
      <w:pPr>
        <w:keepNext/>
        <w:keepLines/>
        <w:widowControl w:val="0"/>
        <w:numPr>
          <w:ilvl w:val="1"/>
          <w:numId w:val="7"/>
        </w:numPr>
        <w:tabs>
          <w:tab w:val="left" w:pos="608"/>
        </w:tabs>
        <w:spacing w:after="0" w:line="240" w:lineRule="auto"/>
        <w:ind w:left="0" w:firstLine="0"/>
        <w:rPr>
          <w:lang w:val="ru-RU"/>
        </w:rPr>
      </w:pPr>
      <w:bookmarkStart w:id="3" w:name="bookmark6"/>
      <w:r>
        <w:rPr>
          <w:color w:val="000000"/>
          <w:lang w:val="uk-UA" w:eastAsia="uk-UA" w:bidi="uk-UA"/>
        </w:rPr>
        <w:t>Практичні завдання, які виконуються на занятті</w:t>
      </w:r>
      <w:bookmarkEnd w:id="3"/>
    </w:p>
    <w:p w:rsidR="007E41DB" w:rsidRPr="0065707D" w:rsidRDefault="0065707D">
      <w:pPr>
        <w:widowControl w:val="0"/>
        <w:numPr>
          <w:ilvl w:val="0"/>
          <w:numId w:val="9"/>
        </w:numPr>
        <w:tabs>
          <w:tab w:val="left" w:pos="38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Призначити фізіотерапію для пацієнтів з хворого з хронічним генералізованим пародонтитом І ступеня тяжкості.</w:t>
      </w:r>
    </w:p>
    <w:p w:rsidR="007E41DB" w:rsidRPr="0065707D" w:rsidRDefault="0065707D">
      <w:pPr>
        <w:widowControl w:val="0"/>
        <w:numPr>
          <w:ilvl w:val="0"/>
          <w:numId w:val="9"/>
        </w:numPr>
        <w:tabs>
          <w:tab w:val="left" w:pos="38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Призначити </w:t>
      </w:r>
      <w:r>
        <w:rPr>
          <w:color w:val="000000"/>
          <w:lang w:val="uk-UA" w:eastAsia="uk-UA" w:bidi="uk-UA"/>
        </w:rPr>
        <w:t>фізіотерапію для пацієнтів з хворого з хронічним генералізованим пародонтитом ІІ ступеня тяжкості.</w:t>
      </w:r>
    </w:p>
    <w:p w:rsidR="007E41DB" w:rsidRPr="0065707D" w:rsidRDefault="0065707D">
      <w:pPr>
        <w:widowControl w:val="0"/>
        <w:numPr>
          <w:ilvl w:val="0"/>
          <w:numId w:val="9"/>
        </w:numPr>
        <w:tabs>
          <w:tab w:val="left" w:pos="38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Призначити фізіотерапію для пацієнтів з хворого з хронічним генералізованим пародонтитом ІІІ ступеня тяжкості.</w:t>
      </w:r>
    </w:p>
    <w:p w:rsidR="007E41DB" w:rsidRPr="0065707D" w:rsidRDefault="0065707D">
      <w:pPr>
        <w:widowControl w:val="0"/>
        <w:numPr>
          <w:ilvl w:val="0"/>
          <w:numId w:val="9"/>
        </w:numPr>
        <w:tabs>
          <w:tab w:val="left" w:pos="387"/>
        </w:tabs>
        <w:spacing w:after="30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Призначити фізіотерапію для пацієнтів з хворог</w:t>
      </w:r>
      <w:r>
        <w:rPr>
          <w:color w:val="000000"/>
          <w:lang w:val="uk-UA" w:eastAsia="uk-UA" w:bidi="uk-UA"/>
        </w:rPr>
        <w:t>о з пародонтозом.</w:t>
      </w:r>
    </w:p>
    <w:p w:rsidR="007E41DB" w:rsidRDefault="0065707D">
      <w:pPr>
        <w:keepNext/>
        <w:keepLines/>
        <w:widowControl w:val="0"/>
        <w:numPr>
          <w:ilvl w:val="0"/>
          <w:numId w:val="9"/>
        </w:numPr>
        <w:tabs>
          <w:tab w:val="left" w:pos="387"/>
        </w:tabs>
        <w:spacing w:after="300" w:line="240" w:lineRule="auto"/>
        <w:ind w:left="0" w:firstLine="0"/>
      </w:pPr>
      <w:bookmarkStart w:id="4" w:name="bookmark8"/>
      <w:r>
        <w:rPr>
          <w:color w:val="000000"/>
          <w:lang w:val="uk-UA" w:eastAsia="uk-UA" w:bidi="uk-UA"/>
        </w:rPr>
        <w:t>Зміст теми:</w:t>
      </w:r>
      <w:bookmarkEnd w:id="4"/>
    </w:p>
    <w:p w:rsidR="007E41DB" w:rsidRDefault="0065707D">
      <w:pPr>
        <w:widowControl w:val="0"/>
        <w:spacing w:after="300" w:line="240" w:lineRule="auto"/>
      </w:pPr>
      <w:r>
        <w:rPr>
          <w:color w:val="000000"/>
          <w:lang w:val="uk-UA" w:eastAsia="uk-UA" w:bidi="uk-UA"/>
        </w:rPr>
        <w:t xml:space="preserve">Як правило, фізіотерапія проводиться після зняття зубних відкладень, купування гострого запального процесу. Деякі процедури (УФО, гідротерапія, лазеротерапія, аероіонотерапія й ін.) іноді можна проводити із самого початку </w:t>
      </w:r>
      <w:r>
        <w:rPr>
          <w:color w:val="000000"/>
          <w:lang w:val="uk-UA" w:eastAsia="uk-UA" w:bidi="uk-UA"/>
        </w:rPr>
        <w:t>комплексного лікування. Для лікування застосовують різні фізіотерапевтичні</w:t>
      </w:r>
    </w:p>
    <w:p w:rsidR="007E41DB" w:rsidRDefault="0065707D">
      <w:pPr>
        <w:widowControl w:val="0"/>
        <w:spacing w:after="40" w:line="240" w:lineRule="auto"/>
      </w:pPr>
      <w:r>
        <w:rPr>
          <w:color w:val="000000"/>
          <w:lang w:val="uk-UA" w:eastAsia="uk-UA" w:bidi="uk-UA"/>
        </w:rPr>
        <w:t>методи: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51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Електролікування: а) постійний струм (електрофорез, вакуум-електрофорез) б) імпульсний струм низької частоти і низької напруги (діадинамотерапія, флуктуоризація); в) імпульс</w:t>
      </w:r>
      <w:r>
        <w:rPr>
          <w:color w:val="000000"/>
          <w:lang w:val="uk-UA" w:eastAsia="uk-UA" w:bidi="uk-UA"/>
        </w:rPr>
        <w:t>ні струми високої, ультрависокої та надвисокої частоти (дарсонвалізація, діатермія, діатермокоагуляція, електроритмотерапія, УВЧ- терапія, мікрохвильова терапія).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4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lastRenderedPageBreak/>
        <w:t>Ультразвукова терапія.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4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Аероіонотерапія</w:t>
      </w:r>
    </w:p>
    <w:p w:rsidR="007E41DB" w:rsidRPr="0065707D" w:rsidRDefault="0065707D">
      <w:pPr>
        <w:widowControl w:val="0"/>
        <w:numPr>
          <w:ilvl w:val="0"/>
          <w:numId w:val="10"/>
        </w:numPr>
        <w:tabs>
          <w:tab w:val="left" w:pos="351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Світлолікування (УФ-терапія, лазерна терапія).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3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Вакуум-терапія.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4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Гідротерапія.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3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Масаж.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4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Тепло- та холодолікування.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34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Магнітотерапія.</w:t>
      </w:r>
    </w:p>
    <w:p w:rsidR="007E41DB" w:rsidRDefault="0065707D">
      <w:pPr>
        <w:widowControl w:val="0"/>
        <w:numPr>
          <w:ilvl w:val="0"/>
          <w:numId w:val="10"/>
        </w:numPr>
        <w:tabs>
          <w:tab w:val="left" w:pos="471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Оксигенотерапія.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Зазначений перелік не охоплює усіх наявних на сьогоднішній день фізіотерапевтичних процедур, які постійно поповнюються. Постійний струм. При лікуванні захворюв</w:t>
      </w:r>
      <w:r>
        <w:rPr>
          <w:color w:val="000000"/>
          <w:lang w:val="uk-UA" w:eastAsia="uk-UA" w:bidi="uk-UA"/>
        </w:rPr>
        <w:t>ань пародонта часто застосовується електрофорез - метод введення лікарських речовин у тканини організму за допомогою постійного електричного струму. Залежно від місця введення препаратів розрізняють назубний, над’ясеневий і внутриносовий електрофорез, іонн</w:t>
      </w:r>
      <w:r>
        <w:rPr>
          <w:color w:val="000000"/>
          <w:lang w:val="uk-UA" w:eastAsia="uk-UA" w:bidi="uk-UA"/>
        </w:rPr>
        <w:t>ий (гальванічний) "комір" по Щербаку й ін. При електрофорезі активні електроди накладають на ясеневий край через гідрофільну прокладку, змочену лікарською речовиною. Пасивний електрод фіксується в руці або на передпліччі. Прокладку пасивного електрода змоч</w:t>
      </w:r>
      <w:r>
        <w:rPr>
          <w:color w:val="000000"/>
          <w:lang w:val="uk-UA" w:eastAsia="uk-UA" w:bidi="uk-UA"/>
        </w:rPr>
        <w:t>ують водопровідною водою або ізотонічним розчином хлориду натрію. Призначають електрофорез при гострих та загострених хронічних катаральних і гіпертрофічних гінгівітах, пародонтиті після усунення активного запалення і пародонтозі. При гіпертрофічному гінгі</w:t>
      </w:r>
      <w:r>
        <w:rPr>
          <w:color w:val="000000"/>
          <w:lang w:val="uk-UA" w:eastAsia="uk-UA" w:bidi="uk-UA"/>
        </w:rPr>
        <w:t>віті рекомендується електрофорез 10% розчину кальцію хлориду поперемінно з анода й катода. Це забезпечує депонування в тканинах ясен іонів кальцію, потім хлору з метою протизапального (кальцій) і цитоцидного (хлор) дії, що забезпечує стійкий клінічний ефек</w:t>
      </w:r>
      <w:r>
        <w:rPr>
          <w:color w:val="000000"/>
          <w:lang w:val="uk-UA" w:eastAsia="uk-UA" w:bidi="uk-UA"/>
        </w:rPr>
        <w:t>т. Для впливу на ексудативні процеси застосовують електрофорез аскорбінової кислоти (5%), вітаміну Р (1%), розчинів трипсину, рибонуклеази (1 мг/мол) з анода, водяного розчину екстракту алое, 1% розчину нікотинової кислоти, віпраксину, розчину гепарину (1:</w:t>
      </w:r>
      <w:r>
        <w:rPr>
          <w:color w:val="000000"/>
          <w:lang w:val="uk-UA" w:eastAsia="uk-UA" w:bidi="uk-UA"/>
        </w:rPr>
        <w:t>15) з катода, грязьового екстракту, озокериту та ін. При пародонтозі рекомендують електрофорез 1-2-4% розчину натрію фториду, 2,5% розчину кальцію гліцерофосфату, а при гіперестезії твердих тканин зубів- розчинів тіаміну хлориду з новокаїном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Електрофорез п</w:t>
      </w:r>
      <w:r>
        <w:rPr>
          <w:color w:val="000000"/>
          <w:lang w:val="uk-UA" w:eastAsia="uk-UA" w:bidi="uk-UA"/>
        </w:rPr>
        <w:t>ерерахованих препаратів поліпшує мінеральний обмін і трофіку тканин пародонта, зменшує явища остеопорозу кісткової тканини. Якщо необхідно ввести комплексні препарати, які складаються з різнойменно заряджених іонів, електрофорез проводять по черзі в один д</w:t>
      </w:r>
      <w:r>
        <w:rPr>
          <w:color w:val="000000"/>
          <w:lang w:val="uk-UA" w:eastAsia="uk-UA" w:bidi="uk-UA"/>
        </w:rPr>
        <w:t>ень із негативного, в іншій - з позитивного полюса. Імпульсні струми низької частоти й низької напруги.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Діадинамотерапія - використання з лікувальною метою модульованого синусоїдального імпульсного струму. В основі механізму фізіологічної дії діадинамічног</w:t>
      </w:r>
      <w:r>
        <w:rPr>
          <w:color w:val="000000"/>
          <w:lang w:val="uk-UA" w:eastAsia="uk-UA" w:bidi="uk-UA"/>
        </w:rPr>
        <w:t>о струму лежить перерозподіл у тканинах іонів, зміна проникності мембран і клітинних оболонок, поліпшення кровообігу, трофіки, знеболювання та ін. При цьому підвищуються захисні властивості тканин, у них накопичуються біологічно активні речовини (гепаринів</w:t>
      </w:r>
      <w:r>
        <w:rPr>
          <w:color w:val="000000"/>
          <w:lang w:val="uk-UA" w:eastAsia="uk-UA" w:bidi="uk-UA"/>
        </w:rPr>
        <w:t>, гістамінопоюібні речовини та ін.) і т.п. При лікуванні захворювань пародонта найбільш доцільне використання діадінамічного струму з одночасним введенням у тканині лікарських речовин (діадинамофорез).</w:t>
      </w:r>
    </w:p>
    <w:p w:rsidR="007E41DB" w:rsidRPr="0065707D" w:rsidRDefault="006570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Флюктуоризація - використання з лікувальною метою змін</w:t>
      </w:r>
      <w:r>
        <w:rPr>
          <w:color w:val="000000"/>
          <w:lang w:val="uk-UA" w:eastAsia="uk-UA" w:bidi="uk-UA"/>
        </w:rPr>
        <w:t>ного електричного струму з безладно мінливими силоміць, частотою і тривалістю коливань. Для цих цілей застосовують три форми струму: двухполярний симетричний, частково-випрямлений і постійний пульсуючий струм. Перші дві форми струму роблять протизапальну і</w:t>
      </w:r>
      <w:r>
        <w:rPr>
          <w:color w:val="000000"/>
          <w:lang w:val="uk-UA" w:eastAsia="uk-UA" w:bidi="uk-UA"/>
        </w:rPr>
        <w:t xml:space="preserve"> знеболюючу дію. Постійний пульсуючий струм може бути використаний для електрофорезу лікарських препаратів (флюктуорофорез). Флюктуоризація показана при лікуванні гострих форм гінгівіту, пародонтита й пародонтозу. Змінний струм.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Дарсонвалізація - електролі</w:t>
      </w:r>
      <w:r>
        <w:rPr>
          <w:color w:val="000000"/>
          <w:lang w:val="uk-UA" w:eastAsia="uk-UA" w:bidi="uk-UA"/>
        </w:rPr>
        <w:t>кування проводиться за допомогою апаратів- генераторів високочастотного змінного струму малої сили, високої напруги, що дає різко загасаючий розряд. Струми Д'арсонваля пригнічують чутливість периферичних нервових рецепторів, роблячи болезаспокійливу дію, з</w:t>
      </w:r>
      <w:r>
        <w:rPr>
          <w:color w:val="000000"/>
          <w:lang w:val="uk-UA" w:eastAsia="uk-UA" w:bidi="uk-UA"/>
        </w:rPr>
        <w:t xml:space="preserve">меншують сверблячку в тканинах, розширюють кровоносні судини, поліпшують трофіку тканин, знімають спазм судин, підсилюють міграцію лейкоцитів і т.д. </w:t>
      </w:r>
      <w:r>
        <w:rPr>
          <w:color w:val="000000"/>
          <w:lang w:val="uk-UA" w:eastAsia="uk-UA" w:bidi="uk-UA"/>
        </w:rPr>
        <w:lastRenderedPageBreak/>
        <w:t>Дарсонвалізація показана при хронічному гінгівіті, генералізованому пародонтиті, пародонтозі Електроритмоте</w:t>
      </w:r>
      <w:r>
        <w:rPr>
          <w:color w:val="000000"/>
          <w:lang w:val="uk-UA" w:eastAsia="uk-UA" w:bidi="uk-UA"/>
        </w:rPr>
        <w:t>рапія заснована на використанні вихідного сину-соїдного струму малої сили із частотою 2000 Гц і модульованого по низькій частоті (5- 100 Гц) у вигляді пилкоподібних ритмічних імпульсів. Струми застосовуються у двох режимах - двотактному та випрямленому. Ме</w:t>
      </w:r>
      <w:r>
        <w:rPr>
          <w:color w:val="000000"/>
          <w:lang w:val="uk-UA" w:eastAsia="uk-UA" w:bidi="uk-UA"/>
        </w:rPr>
        <w:t>тод електроритмотерапії чинить стимулюючу, електрофоретичну і виражену знеболюючу дію на тканини, забезпечує більш глибокий дифузний і пролонгований вплив лікарських речовин, особливо на тверді тканини зубів і шкіру.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УВЧ-терапія - один з видів електролікув</w:t>
      </w:r>
      <w:r>
        <w:rPr>
          <w:color w:val="000000"/>
          <w:lang w:val="uk-UA" w:eastAsia="uk-UA" w:bidi="uk-UA"/>
        </w:rPr>
        <w:t xml:space="preserve">ання. Механізм фізіологічної дії ультразвукового поля обумовлений фізико-хімічними змінами колоїдів молекул, тісно пов'язаних з тепловим і осцилляторним ефектами. Розрізняють атермичну, оліготермічну і термічну дози. Поле слабкої інтенсивності стимулює, а </w:t>
      </w:r>
      <w:r>
        <w:rPr>
          <w:color w:val="000000"/>
          <w:lang w:val="uk-UA" w:eastAsia="uk-UA" w:bidi="uk-UA"/>
        </w:rPr>
        <w:t>сильної - пригнічує функціональну активність організму. Під впливом поля УВЧ розширюються капіляри, у них прискорюється кровообіг, підвищується активність макрофагів, зменшується кислотність тканини, знижується набряк, поліпшуються обмінні процеси, прискор</w:t>
      </w:r>
      <w:r>
        <w:rPr>
          <w:color w:val="000000"/>
          <w:lang w:val="uk-UA" w:eastAsia="uk-UA" w:bidi="uk-UA"/>
        </w:rPr>
        <w:t>юється ріст молодої сполучної тканини, знижується чутливість нервових рецепторів та ін. УВЧ-терапію застосовують при гострому перебігу гінгівітів, загостренні пародонтиту, при абсцедуванні. Мікрохвильова терапія - використання електромагнітного поля мікрох</w:t>
      </w:r>
      <w:r>
        <w:rPr>
          <w:color w:val="000000"/>
          <w:lang w:val="uk-UA" w:eastAsia="uk-UA" w:bidi="uk-UA"/>
        </w:rPr>
        <w:t>вильового діапазону. Мікрохвилі здатні проникати в тканині організму на глибину в кілька сантиметрів. Тут енергія поглинається структурами відповідно до їх щільності і перетворюється в ендогенне тепло. Під впливом мікрохвиль розширюються кровоносні судини,</w:t>
      </w:r>
      <w:r>
        <w:rPr>
          <w:color w:val="000000"/>
          <w:lang w:val="uk-UA" w:eastAsia="uk-UA" w:bidi="uk-UA"/>
        </w:rPr>
        <w:t xml:space="preserve"> прискорюється кровообіг, нормалізуються трофіка і обмін речовин, знижується чутливість нервових закінчень, стимулюється процес регенерації та ін.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Нетепловий ефект мікрохвильової терапії проявляється в різних внутрімолекулярних фізико-хімічних реакціях. У </w:t>
      </w:r>
      <w:r>
        <w:rPr>
          <w:color w:val="000000"/>
          <w:lang w:val="uk-UA" w:eastAsia="uk-UA" w:bidi="uk-UA"/>
        </w:rPr>
        <w:t>дозі 5-7 Вт при експозиції 5-7 хв мікрохвилі чинять протизапальну, антиспазматичну і знеболюючу дію. Показання для мікрохвильової терапії ті ж, що й для УВЧ-терапії. При лікуванні захворювань пародонта використовується також ультразвук, що підсилює обмін р</w:t>
      </w:r>
      <w:r>
        <w:rPr>
          <w:color w:val="000000"/>
          <w:lang w:val="uk-UA" w:eastAsia="uk-UA" w:bidi="uk-UA"/>
        </w:rPr>
        <w:t>ечовин, активує діяльність ферментів, збільшує проникність мембрани, при цьому звільняються біологічно активні речовини. Дія ультразвуку на тканини розглядається як своєрідний мікромасаж клітин. Використовується ультразвук для введення лікарських речовин у</w:t>
      </w:r>
      <w:r>
        <w:rPr>
          <w:color w:val="000000"/>
          <w:lang w:val="uk-UA" w:eastAsia="uk-UA" w:bidi="uk-UA"/>
        </w:rPr>
        <w:t xml:space="preserve"> тканини - фонофорез (наприклад, вітамінів D, Е, групи В, фториду натрію та ін.).</w:t>
      </w:r>
    </w:p>
    <w:p w:rsidR="007E41DB" w:rsidRPr="0065707D" w:rsidRDefault="006570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Ультразвукові коливання від 0,8 до 20 МГЦ можуть бути використані для діагностики ураження тканини (ультразвукова біоехолокація). Це прижиттєвий метод вивчення структури кіст</w:t>
      </w:r>
      <w:r>
        <w:rPr>
          <w:color w:val="000000"/>
          <w:lang w:val="uk-UA" w:eastAsia="uk-UA" w:bidi="uk-UA"/>
        </w:rPr>
        <w:t xml:space="preserve">кової тканини пародонта. Він дозволяє оцінити щільність тканин. Метод успішно використають для діагностики й оцінки якості проведеного лікування. Ультразвук застосовують і для зняття зубних відкладень. Через контактне акустичне середовище - воду - легкими </w:t>
      </w:r>
      <w:r>
        <w:rPr>
          <w:color w:val="000000"/>
          <w:lang w:val="uk-UA" w:eastAsia="uk-UA" w:bidi="uk-UA"/>
        </w:rPr>
        <w:t>масажними рухами наконечника в поверхні шийки й коронки зубів ефективно і легко видаляють зубні відкладення.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Аероіонотерапія. Аерозольний метод введення лікарських речовин використовують при гострих запальних захворюваннях і загостренні хронічних захворюва</w:t>
      </w:r>
      <w:r>
        <w:rPr>
          <w:color w:val="000000"/>
          <w:lang w:val="uk-UA" w:eastAsia="uk-UA" w:bidi="uk-UA"/>
        </w:rPr>
        <w:t xml:space="preserve">нь тканин пародонта. Принцип роботи інгаляційних апаратів заснований на розпиленні лікарських речовин струменем стисненого повітря на дрібні частки, які вільно проникають у тканині пародонта. Внаслідок величезної всмоктувальної здатності слизової оболонки </w:t>
      </w:r>
      <w:r>
        <w:rPr>
          <w:color w:val="000000"/>
          <w:lang w:val="uk-UA" w:eastAsia="uk-UA" w:bidi="uk-UA"/>
        </w:rPr>
        <w:t>рота і дихальних шляхів аерозольні інгаляції, крім місцевої дії на тканині пародонта, чинять загальну резорбтивну дію: сприяють поліпшенню лимфо- і кровообігу, активації обміну речовин. Світлолікування.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Ультрафіолетове опромінення чинить протизапальну, дес</w:t>
      </w:r>
      <w:r>
        <w:rPr>
          <w:color w:val="000000"/>
          <w:lang w:val="uk-UA" w:eastAsia="uk-UA" w:bidi="uk-UA"/>
        </w:rPr>
        <w:t>енсибілізуючу, стимулюючу обмінні процеси та регенеруючу дію; широко застосовується при вираженому запаленні тканин пародонта. Найбільш ефективні короткі ультрафіолетові промені - КУФ (253,7 нм). Конічні металеві насадки дають можливість направляти промені</w:t>
      </w:r>
      <w:r>
        <w:rPr>
          <w:color w:val="000000"/>
          <w:lang w:val="uk-UA" w:eastAsia="uk-UA" w:bidi="uk-UA"/>
        </w:rPr>
        <w:t xml:space="preserve"> локально в порожнину рота.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Лазерна терапія - використання випромінюваних квантовими генераторами електромагнітних хвиль, що володіють монохроматичністю, когерентністю (однофазність хвилі). Найбільш широко застосовується випромінювання гелійнеонового лазер</w:t>
      </w:r>
      <w:r>
        <w:rPr>
          <w:color w:val="000000"/>
          <w:lang w:val="uk-UA" w:eastAsia="uk-UA" w:bidi="uk-UA"/>
        </w:rPr>
        <w:t xml:space="preserve">а. Таке випромінювання робить лікувальну дію широкого діапазону: протизапальну, тому що нормалізує порушені мікроциркуляцію й </w:t>
      </w:r>
      <w:r>
        <w:rPr>
          <w:color w:val="000000"/>
          <w:lang w:val="uk-UA" w:eastAsia="uk-UA" w:bidi="uk-UA"/>
        </w:rPr>
        <w:lastRenderedPageBreak/>
        <w:t>проникність судинної стінки; болезаспокійливу; тромболітичну; поліпшує обмінні та окислювально-відновні процеси в тканинах; стимул</w:t>
      </w:r>
      <w:r>
        <w:rPr>
          <w:color w:val="000000"/>
          <w:lang w:val="uk-UA" w:eastAsia="uk-UA" w:bidi="uk-UA"/>
        </w:rPr>
        <w:t>ює процес регенерації, фактори місцевого й загального імунного захисту організму та ін. Внутрішньовенне лазерне опромінення крові застосовується в комплексі з іншими призначеннями при лікуванні важких форм генералізованого пародонтиту, виразково-некротично</w:t>
      </w:r>
      <w:r>
        <w:rPr>
          <w:color w:val="000000"/>
          <w:lang w:val="uk-UA" w:eastAsia="uk-UA" w:bidi="uk-UA"/>
        </w:rPr>
        <w:t>го стоматиту. Метод скорочує строки лікування, збільшує період ремісії, робить аналгезивний ефект, стимулює процеси регенерації Протипоказаннями служать важко, що протікають захворювання, серцевосудинної системи (інфаркт міокарда, аневризму аорти, недостат</w:t>
      </w:r>
      <w:r>
        <w:rPr>
          <w:color w:val="000000"/>
          <w:lang w:val="uk-UA" w:eastAsia="uk-UA" w:bidi="uk-UA"/>
        </w:rPr>
        <w:t>ність кровообігу ІІ-ІІІ ступеня), туберкульозна інтоксикація, цукровий діабет у некомпенсованій стадії, захворювання крові.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Вакуум-терапія. Сутність лікування - утворення гематом на яснах в області перехідної складки в результаті впливу зниженого тиску (до</w:t>
      </w:r>
      <w:r>
        <w:rPr>
          <w:color w:val="000000"/>
          <w:lang w:val="uk-UA" w:eastAsia="uk-UA" w:bidi="uk-UA"/>
        </w:rPr>
        <w:t xml:space="preserve"> 40 мм рт ст). При кожному сеансі утворюються на різних ділянках ясен 4-6 гематом, які, розсмоктуючись, діють як біогенні стимулятори, активізуючи трофічні, імунобіологічні та регенеративні процеси. У тканинах пародонта створюються умови для купування запа</w:t>
      </w:r>
      <w:r>
        <w:rPr>
          <w:color w:val="000000"/>
          <w:lang w:val="uk-UA" w:eastAsia="uk-UA" w:bidi="uk-UA"/>
        </w:rPr>
        <w:t>льного процесу та ін. Показаннями служать хронічний катаральний і гіпертрофічний гінгівіти, що протікають із застійними явищами, генералізований пародонтит без відокремлюваного з пародонтальних кишень і пародонтоз. Вакуумний масаж є різновидом вакуум-терап</w:t>
      </w:r>
      <w:r>
        <w:rPr>
          <w:color w:val="000000"/>
          <w:lang w:val="uk-UA" w:eastAsia="uk-UA" w:bidi="uk-UA"/>
        </w:rPr>
        <w:t>ії. У ділянках короткочасного розрідження в області ясен і перехідної складки слизової оболонки передодня рота утворяться мікрогематоми. Процес переміщення ділянок розрідження по всьому пародонту являє собою своєрідний масаж. У результаті поліпшується кров</w:t>
      </w:r>
      <w:r>
        <w:rPr>
          <w:color w:val="000000"/>
          <w:lang w:val="uk-UA" w:eastAsia="uk-UA" w:bidi="uk-UA"/>
        </w:rPr>
        <w:t>ообіг у тканинах пародонта, ліквідуються застійні явища й гіпоксія, поліпшуються обмін, окислювально- відновні процеси, активізуються процеси регенерації. Гідротерапія.</w:t>
      </w:r>
    </w:p>
    <w:p w:rsidR="007E41DB" w:rsidRPr="0065707D" w:rsidRDefault="006570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Гідротерапія, або водолікування, - це зрошення порожнини рота зі спеціальних приладів і</w:t>
      </w:r>
      <w:r>
        <w:rPr>
          <w:color w:val="000000"/>
          <w:lang w:val="uk-UA" w:eastAsia="uk-UA" w:bidi="uk-UA"/>
        </w:rPr>
        <w:t xml:space="preserve"> апаратів різними насиченими рідинами або водяними розчинами під тиском 1,5-2,0 атм. Під впливом гідротерапії одночасно відбувається роздратування рецепторного апарата, капілярної мережі та проявляється аерозольна дія застосовуваних препаратів. Найбільш еф</w:t>
      </w:r>
      <w:r>
        <w:rPr>
          <w:color w:val="000000"/>
          <w:lang w:val="uk-UA" w:eastAsia="uk-UA" w:bidi="uk-UA"/>
        </w:rPr>
        <w:t>ективну дію роблять настойки й від вари лікарських трав (ромашка, шавлія, каланхое, евкаліпт, подорожник і ін.), морська вода, мінеральні води; вода, насичена вуглекислотою, киснем; вода, піддана магнітній обробці; слабкі розчини фурациліну, перекису водню</w:t>
      </w:r>
      <w:r>
        <w:rPr>
          <w:color w:val="000000"/>
          <w:lang w:val="uk-UA" w:eastAsia="uk-UA" w:bidi="uk-UA"/>
        </w:rPr>
        <w:t>, димексиду, галаскорбінової кислоти, 2% розчин цитралю та ін. Для зрошення використовують спеціальні наконечники - порожні трубочки, вигнуті по зубній дузі з безліччю дрібних отворів. Струменя рідини, що надходять через отвори наконечника на ясна, створюю</w:t>
      </w:r>
      <w:r>
        <w:rPr>
          <w:color w:val="000000"/>
          <w:lang w:val="uk-UA" w:eastAsia="uk-UA" w:bidi="uk-UA"/>
        </w:rPr>
        <w:t>ть різний рівень впливу на тканини, поліпшують кровообіг, трофіку, лікувальний і профілактичний ефект. Масаж. Вібраційний масаж - це ритмічне повторення вібраційних рухів по поверхні ділянок. Такий масаж поліпшує кровообіг, обмінні процеси, трофіку тканин,</w:t>
      </w:r>
      <w:r>
        <w:rPr>
          <w:color w:val="000000"/>
          <w:lang w:val="uk-UA" w:eastAsia="uk-UA" w:bidi="uk-UA"/>
        </w:rPr>
        <w:t xml:space="preserve"> прискорює процеси регенерації. Використовують спеціальні вібромассажери й вібруючі зубні щітки промислового виробництва. Існує безліч насадок до стоматологічного наконечника, що вібрують під час роботи бормашини. Після масажу наступає активна гіперемія яс</w:t>
      </w:r>
      <w:r>
        <w:rPr>
          <w:color w:val="000000"/>
          <w:lang w:val="uk-UA" w:eastAsia="uk-UA" w:bidi="uk-UA"/>
        </w:rPr>
        <w:t xml:space="preserve">ен, розширюється капілярна мережа і прискорюється кровообіг у ній, поліпшуються обмінні процеси в тканинах пародонта, усуваються явища гіпоксії. Масаж поліпшує лімфоток, що сприяє розсмоктуванню запального ексудату, зменшує набряклість тканин. Під впливом </w:t>
      </w:r>
      <w:r>
        <w:rPr>
          <w:color w:val="000000"/>
          <w:lang w:val="uk-UA" w:eastAsia="uk-UA" w:bidi="uk-UA"/>
        </w:rPr>
        <w:t>масажу підсилюються захисні властивості тканин пародонта. Пальцевий аутомасаж поліпшує циркуляцію крові й лімфи, активізує обмін речовин і підвищує газообмін у тканинах пародонта. Під впливом масажу відбувається механічне роздратування численних рецепторів</w:t>
      </w:r>
      <w:r>
        <w:rPr>
          <w:color w:val="000000"/>
          <w:lang w:val="uk-UA" w:eastAsia="uk-UA" w:bidi="uk-UA"/>
        </w:rPr>
        <w:t xml:space="preserve"> ясна, які включають рефлекторні механізми, що обумовлюють терапевтичний ефект. Масажують ясна вказівним пальцем, поміщаючи його на перехідну складку в підстави міжзубного сосочка. Потім роблять рух пальця до його вершини - від 6 до 10 рухів, у кожній окре</w:t>
      </w:r>
      <w:r>
        <w:rPr>
          <w:color w:val="000000"/>
          <w:lang w:val="uk-UA" w:eastAsia="uk-UA" w:bidi="uk-UA"/>
        </w:rPr>
        <w:t xml:space="preserve">мій ділянці охоплюючи 2-3 сосочка ясна. Закінчують масаж гігієнічним полосканням. Протипоказаннями є перебіг, що загострився, наявність абсцесів, ерозії, афти, виразки, новоутворення. Теплолікування. У комплексному лікуванні хвороб пародонта важливе місце </w:t>
      </w:r>
      <w:r>
        <w:rPr>
          <w:color w:val="000000"/>
          <w:lang w:val="uk-UA" w:eastAsia="uk-UA" w:bidi="uk-UA"/>
        </w:rPr>
        <w:t xml:space="preserve">належить глибоким прогріванням теплолікуванню. Лікувальний бруд впливає на тканини пародонта завдяки своїм хімічним, фізичним і біологічним властивостям. З лікувальною метою застосовують сульфідний бруд, торф, сапропелі. В основі </w:t>
      </w:r>
      <w:r>
        <w:rPr>
          <w:color w:val="000000"/>
          <w:lang w:val="uk-UA" w:eastAsia="uk-UA" w:bidi="uk-UA"/>
        </w:rPr>
        <w:lastRenderedPageBreak/>
        <w:t xml:space="preserve">лікувальної дії грязьових </w:t>
      </w:r>
      <w:r>
        <w:rPr>
          <w:color w:val="000000"/>
          <w:lang w:val="uk-UA" w:eastAsia="uk-UA" w:bidi="uk-UA"/>
        </w:rPr>
        <w:t>аплікацій лежить складний рефлекторний процес. Через слизову оболонку всмоктуються біогенні стимулятори і мікроелементи, що впливають на чутливі рецептори, стимулюються судинні, обмінні процеси. Розвивається активна гіперемія, прискорюється відтік, змінюєт</w:t>
      </w:r>
      <w:r>
        <w:rPr>
          <w:color w:val="000000"/>
          <w:lang w:val="uk-UA" w:eastAsia="uk-UA" w:bidi="uk-UA"/>
        </w:rPr>
        <w:t>ься рН середовища в лужну сторону. Парафіно- і озокеритолікування є одним з видів теплового лікування. Парафін - це суміш високомолекулярних вуглеводів, що володіють високою теплоємністю і малою теплопровідністю. Чинить виражений тепловий і компресійний еф</w:t>
      </w:r>
      <w:r>
        <w:rPr>
          <w:color w:val="000000"/>
          <w:lang w:val="uk-UA" w:eastAsia="uk-UA" w:bidi="uk-UA"/>
        </w:rPr>
        <w:t>ект. Озокерит, або гірський віск, температура плавлення якого 52-68 °С, має компресійну і теплову властивості. Для підвищення пластичності парафіну і озокериту в процесі нагрівання можна додавати вазелін або вазелінове масло. Застосовують на область патоло</w:t>
      </w:r>
      <w:r>
        <w:rPr>
          <w:color w:val="000000"/>
          <w:lang w:val="uk-UA" w:eastAsia="uk-UA" w:bidi="uk-UA"/>
        </w:rPr>
        <w:t>гічного вогнища. Чинить розсмоктуючу, протизапальну, болезаспокійливу і антиспастичну дію.</w:t>
      </w:r>
    </w:p>
    <w:p w:rsidR="007E41DB" w:rsidRPr="0065707D" w:rsidRDefault="0065707D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Кріотерапія. Кріотерапія, або локальна гіпотермія, - це метод лікування, заснований на застосуванні низьких температур. Під їхнім впливом на вогнище ураження в ткани</w:t>
      </w:r>
      <w:r>
        <w:rPr>
          <w:color w:val="000000"/>
          <w:lang w:val="uk-UA" w:eastAsia="uk-UA" w:bidi="uk-UA"/>
        </w:rPr>
        <w:t xml:space="preserve">нах пародонта відбуваються складні фізичні, хімічні та біологічні процеси: знижується болісна чутливість, зменшується набряклість тканин, сповільнюються розпад білків і процеси всмоктування продуктів розпаду тканин і мікроорганізмів, знижуються гіпоксія і </w:t>
      </w:r>
      <w:r>
        <w:rPr>
          <w:color w:val="000000"/>
          <w:lang w:val="uk-UA" w:eastAsia="uk-UA" w:bidi="uk-UA"/>
        </w:rPr>
        <w:t>ацидоз, утворення, виділення і всмоктування медіаторів запалення, підвищується фагоцитарна активність лейкоцитів, стимулюються репаративні процеси; відбувається розрив клітинної оболонки внаслідок внутрішньоклітинної кристалізації води, денатурація клітинн</w:t>
      </w:r>
      <w:r>
        <w:rPr>
          <w:color w:val="000000"/>
          <w:lang w:val="uk-UA" w:eastAsia="uk-UA" w:bidi="uk-UA"/>
        </w:rPr>
        <w:t>их білків аж до загибелі клітини та ін. Переваги кріотерапії - безболісність, обмежена руйнуюча дія, виражений гемостатичний ефект, сприятливий перебіг раневого процесу з утворенням ніжного рубця. Як заморожуючі рідини використають рідкий азот, фреон та ін</w:t>
      </w:r>
      <w:r>
        <w:rPr>
          <w:color w:val="000000"/>
          <w:lang w:val="uk-UA" w:eastAsia="uk-UA" w:bidi="uk-UA"/>
        </w:rPr>
        <w:t>. У комплекс лікування захворювань пародонта входять методи кріообдування, контактної кріодеструкції та кріо-кюретаж.</w:t>
      </w:r>
    </w:p>
    <w:p w:rsidR="007E41DB" w:rsidRPr="0065707D" w:rsidRDefault="0065707D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Магнітотерапія. Постійне магнітне поле робить на організм людини протизапальну, спазмолітичну, болезаспокійливу дія, прискорює репаративні</w:t>
      </w:r>
      <w:r>
        <w:rPr>
          <w:color w:val="000000"/>
          <w:lang w:val="uk-UA" w:eastAsia="uk-UA" w:bidi="uk-UA"/>
        </w:rPr>
        <w:t xml:space="preserve"> процеси та ін. Для лікування захворювань пародонта використовують назубноясеневі капи й зубні щітки із вмонтованими в них магнітофорами. Магнітофори є джерелами постійного магнітного поля, магнітні силові лінії якого сконцентровані в зоні патології. Магні</w:t>
      </w:r>
      <w:r>
        <w:rPr>
          <w:color w:val="000000"/>
          <w:lang w:val="uk-UA" w:eastAsia="uk-UA" w:bidi="uk-UA"/>
        </w:rPr>
        <w:t>тна капа періодично використовується хворим протягом 20-30 днів. Під впливом магнітного поля зменшуються набряк, гіперемія, кровоточивість ясен, виділення ексудату з пародонтальних кишень. Магнітна зубна щітка забезпечує щоденний магнітомасаж тканин пародо</w:t>
      </w:r>
      <w:r>
        <w:rPr>
          <w:color w:val="000000"/>
          <w:lang w:val="uk-UA" w:eastAsia="uk-UA" w:bidi="uk-UA"/>
        </w:rPr>
        <w:t>нта. Ефективним є сполучення електрофорезу, лазеротерапії в комбінації з магнітотерапією. Можна рекомендувати аплікації, зрошення, полоскання, ротові ванночки, гідромасаж попередньо намагніченими лікарськими препаратами.</w:t>
      </w:r>
    </w:p>
    <w:p w:rsidR="007E41DB" w:rsidRPr="0065707D" w:rsidRDefault="0065707D">
      <w:pPr>
        <w:widowControl w:val="0"/>
        <w:spacing w:after="300" w:line="240" w:lineRule="auto"/>
        <w:ind w:left="300"/>
        <w:rPr>
          <w:lang w:val="uk-UA"/>
        </w:rPr>
      </w:pPr>
      <w:r>
        <w:rPr>
          <w:color w:val="000000"/>
          <w:lang w:val="uk-UA" w:eastAsia="uk-UA" w:bidi="uk-UA"/>
        </w:rPr>
        <w:t>Оксигенотерапія. Захворювання парод</w:t>
      </w:r>
      <w:r>
        <w:rPr>
          <w:color w:val="000000"/>
          <w:lang w:val="uk-UA" w:eastAsia="uk-UA" w:bidi="uk-UA"/>
        </w:rPr>
        <w:t>онта супроводжуються різним ступенем розвитку кисневого голодування. Такий стан сприяє також виснаженню запасів вітаміну С, збільшенню проникності судин, розладу всіх видів обміну речовин. У результаті гіпоксії в тканинах пародонта накопичуються недоокисле</w:t>
      </w:r>
      <w:r>
        <w:rPr>
          <w:color w:val="000000"/>
          <w:lang w:val="uk-UA" w:eastAsia="uk-UA" w:bidi="uk-UA"/>
        </w:rPr>
        <w:t>ні продукти обміну, виникає хронічна тканинна гіпоксія. Порушення енергетичного обміну є одним з патогенетичних ланок розвитку дистрофічних змін у тканинах пародонта. Із цих позицій місцеве введення кисню в тканини пародонта є одним з патогенетичних методі</w:t>
      </w:r>
      <w:r>
        <w:rPr>
          <w:color w:val="000000"/>
          <w:lang w:val="uk-UA" w:eastAsia="uk-UA" w:bidi="uk-UA"/>
        </w:rPr>
        <w:t xml:space="preserve">в лікування і широко застосовується в практиці Найбільш простими є насичення тканин за допомогою ватних тампонів, змочених перекисом водню, перманганатом калію, іригація цими розчинами, аерозольне розпилення цих препаратів </w:t>
      </w:r>
      <w:r w:rsidRPr="0065707D">
        <w:rPr>
          <w:color w:val="000000"/>
          <w:lang w:val="uk-UA" w:bidi="en-US"/>
        </w:rPr>
        <w:t xml:space="preserve">- </w:t>
      </w:r>
      <w:r>
        <w:rPr>
          <w:color w:val="000000"/>
          <w:lang w:val="uk-UA" w:eastAsia="uk-UA" w:bidi="uk-UA"/>
        </w:rPr>
        <w:t>гідротерапія, при якій водний с</w:t>
      </w:r>
      <w:r>
        <w:rPr>
          <w:color w:val="000000"/>
          <w:lang w:val="uk-UA" w:eastAsia="uk-UA" w:bidi="uk-UA"/>
        </w:rPr>
        <w:t>трумінь або лікарський розчин збагачуються киснем (кисневі ванночки, кисневі пунші й ін.) Під час використання фізіотерапевтичних методів лікування (а саме електролікування) слід пам’ятати про протипоказання до їх застосування: злоякісні новоутворення, доб</w:t>
      </w:r>
      <w:r>
        <w:rPr>
          <w:color w:val="000000"/>
          <w:lang w:val="uk-UA" w:eastAsia="uk-UA" w:bidi="uk-UA"/>
        </w:rPr>
        <w:t>роякісні пухлини щелепно-лицевої ділянки, декомпенсовані форми захворювань серцево-судинної, дихальної та ендокринної систем; захворювання крові, активний туберкульоз, вагітність.</w:t>
      </w:r>
    </w:p>
    <w:p w:rsidR="007E41DB" w:rsidRDefault="0065707D">
      <w:pPr>
        <w:keepNext/>
        <w:keepLines/>
        <w:widowControl w:val="0"/>
        <w:spacing w:line="240" w:lineRule="auto"/>
      </w:pPr>
      <w:bookmarkStart w:id="5" w:name="bookmark10"/>
      <w:r>
        <w:rPr>
          <w:color w:val="000000"/>
          <w:lang w:val="uk-UA" w:eastAsia="uk-UA" w:bidi="uk-UA"/>
        </w:rPr>
        <w:lastRenderedPageBreak/>
        <w:t>Список рекомендованої літератури</w:t>
      </w:r>
      <w:bookmarkEnd w:id="5"/>
    </w:p>
    <w:p w:rsidR="007E41DB" w:rsidRDefault="0065707D">
      <w:pPr>
        <w:widowControl w:val="0"/>
        <w:numPr>
          <w:ilvl w:val="0"/>
          <w:numId w:val="11"/>
        </w:numPr>
        <w:tabs>
          <w:tab w:val="left" w:pos="258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 xml:space="preserve">.Біденко Н. В., Борисенко А. В., Васильчук </w:t>
      </w:r>
      <w:r>
        <w:rPr>
          <w:color w:val="000000"/>
          <w:lang w:val="uk-UA" w:eastAsia="uk-UA" w:bidi="uk-UA"/>
        </w:rPr>
        <w:t>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«Книгаплюс», 2018.- 448 с.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268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 xml:space="preserve">. Моделювання </w:t>
      </w:r>
      <w:r>
        <w:rPr>
          <w:color w:val="000000"/>
          <w:lang w:val="uk-UA" w:eastAsia="uk-UA" w:bidi="uk-UA"/>
        </w:rPr>
        <w:t>анатомічної форми зубів: підручник / П.С. Фліс, Т.М. Банних, А.М. Бібік, С.Б. Костенко. -2019, 352 с.</w:t>
      </w:r>
    </w:p>
    <w:p w:rsidR="007E41DB" w:rsidRPr="0065707D" w:rsidRDefault="0065707D">
      <w:pPr>
        <w:widowControl w:val="0"/>
        <w:numPr>
          <w:ilvl w:val="0"/>
          <w:numId w:val="11"/>
        </w:numPr>
        <w:tabs>
          <w:tab w:val="left" w:pos="273"/>
        </w:tabs>
        <w:spacing w:after="0" w:line="240" w:lineRule="auto"/>
        <w:ind w:left="300" w:hanging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. Стоматологія у 2х книгах. Книга 2: підручник. Н.Рожко, И.Кириленко, О.Г. Денисенко. -2018, 992 с.</w:t>
      </w:r>
    </w:p>
    <w:p w:rsidR="007E41DB" w:rsidRPr="0065707D" w:rsidRDefault="0065707D">
      <w:pPr>
        <w:widowControl w:val="0"/>
        <w:numPr>
          <w:ilvl w:val="0"/>
          <w:numId w:val="11"/>
        </w:numPr>
        <w:tabs>
          <w:tab w:val="left" w:pos="287"/>
        </w:tabs>
        <w:spacing w:after="0" w:line="240" w:lineRule="auto"/>
        <w:ind w:left="300" w:hanging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.Стоматологія у 2х книгах. Книга 2: підручник. Н.Рожко</w:t>
      </w:r>
      <w:r>
        <w:rPr>
          <w:color w:val="000000"/>
          <w:lang w:val="uk-UA" w:eastAsia="uk-UA" w:bidi="uk-UA"/>
        </w:rPr>
        <w:t>, И.Кириленко, О.Г. Денисенко. -2018, 992 с.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273"/>
        </w:tabs>
        <w:spacing w:after="0" w:line="223" w:lineRule="auto"/>
        <w:jc w:val="both"/>
      </w:pPr>
      <w:r>
        <w:rPr>
          <w:color w:val="000000"/>
          <w:szCs w:val="24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263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 xml:space="preserve">. Ілько А.А. Анестезіологія, інтенсивна терапія і реаніматологія: навчальний посібник (ВНЗ І- ІІІ р.а.). 2е вид. </w:t>
      </w:r>
      <w:r>
        <w:rPr>
          <w:color w:val="000000"/>
          <w:szCs w:val="24"/>
          <w:lang w:val="uk-UA" w:eastAsia="uk-UA" w:bidi="uk-UA"/>
        </w:rPr>
        <w:t>-2018. - 256 с.</w:t>
      </w:r>
    </w:p>
    <w:p w:rsidR="007E41DB" w:rsidRPr="0065707D" w:rsidRDefault="0065707D">
      <w:pPr>
        <w:widowControl w:val="0"/>
        <w:numPr>
          <w:ilvl w:val="0"/>
          <w:numId w:val="11"/>
        </w:numPr>
        <w:tabs>
          <w:tab w:val="left" w:pos="258"/>
        </w:tabs>
        <w:spacing w:after="0"/>
        <w:ind w:left="0" w:firstLine="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258"/>
        </w:tabs>
        <w:spacing w:after="0" w:line="252" w:lineRule="auto"/>
        <w:ind w:left="300" w:hanging="300"/>
        <w:jc w:val="both"/>
      </w:pPr>
      <w:r>
        <w:rPr>
          <w:color w:val="000000"/>
          <w:szCs w:val="24"/>
          <w:lang w:val="uk-UA" w:eastAsia="uk-UA" w:bidi="uk-UA"/>
        </w:rPr>
        <w:t>.</w:t>
      </w:r>
      <w:r>
        <w:rPr>
          <w:color w:val="000000"/>
          <w:lang w:val="uk-UA" w:eastAsia="uk-UA" w:bidi="uk-UA"/>
        </w:rPr>
        <w:t xml:space="preserve">Профілактика стоматологічних захворювань: підруч. для студ. вищих мед. навч. закл. / Л. Ф. Каськова, Л. І. Амосова, О. О. Карпенко [та ін.]; за ред. проф. Л. Ф. Каськової. — Х.: Факт, 2019. — 392 с.: іл. </w:t>
      </w:r>
      <w:r>
        <w:rPr>
          <w:color w:val="000000"/>
          <w:lang w:bidi="en-US"/>
        </w:rPr>
        <w:t xml:space="preserve">ISBN </w:t>
      </w:r>
      <w:r>
        <w:rPr>
          <w:color w:val="000000"/>
          <w:lang w:val="uk-UA" w:eastAsia="uk-UA" w:bidi="uk-UA"/>
        </w:rPr>
        <w:t>978-966-637-697-1.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278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 xml:space="preserve">.Мельник В.С., Горзов Л.Ф., </w:t>
      </w:r>
      <w:r>
        <w:rPr>
          <w:color w:val="000000"/>
          <w:lang w:val="uk-UA" w:eastAsia="uk-UA" w:bidi="uk-UA"/>
        </w:rPr>
        <w:t>Халак Р.О. М 38 Дитяча хірургічна стоматологія: Навчальний посібник. - Ужгород: Видавництво УжНУ «Говерла», 2018. - 92 с.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40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</w:t>
      </w:r>
      <w:r>
        <w:rPr>
          <w:color w:val="000000"/>
          <w:lang w:val="uk-UA" w:eastAsia="uk-UA" w:bidi="uk-UA"/>
        </w:rPr>
        <w:t>ої. - Ужгород : Говерла, 2018. - 128 с.</w:t>
      </w:r>
    </w:p>
    <w:p w:rsidR="007E41DB" w:rsidRPr="0065707D" w:rsidRDefault="0065707D">
      <w:pPr>
        <w:widowControl w:val="0"/>
        <w:numPr>
          <w:ilvl w:val="0"/>
          <w:numId w:val="11"/>
        </w:numPr>
        <w:tabs>
          <w:tab w:val="left" w:pos="402"/>
        </w:tabs>
        <w:spacing w:after="0" w:line="240" w:lineRule="auto"/>
        <w:ind w:left="300" w:hanging="300"/>
        <w:jc w:val="both"/>
        <w:rPr>
          <w:lang w:val="uk-UA"/>
        </w:rPr>
      </w:pPr>
      <w:r>
        <w:rPr>
          <w:color w:val="000000"/>
          <w:lang w:val="uk-UA" w:eastAsia="uk-UA" w:bidi="uk-UA"/>
        </w:rPr>
        <w:t>.Обстеження дітей із хірургічними захворюваннями щелепно-лицевої ділянки. Затверджено Вченою Радою Національного медичного університету імені О.О. Богомольця як навчальний посібник для студентів, лікарів-інтернів сто</w:t>
      </w:r>
      <w:r>
        <w:rPr>
          <w:color w:val="000000"/>
          <w:lang w:val="uk-UA" w:eastAsia="uk-UA" w:bidi="uk-UA"/>
        </w:rPr>
        <w:t>матологічного факультету україномовної форми навчання вищих медичних навчальних закладів України ІІІ-ІУ рівня акредитації, щелепно-лицевих хірургів, хірургів-стоматологів, логопедів та лікарів-ортодонтів (протокол № 13 від 18 червня 2021 року) Автор: Якове</w:t>
      </w:r>
      <w:r>
        <w:rPr>
          <w:color w:val="000000"/>
          <w:lang w:val="uk-UA" w:eastAsia="uk-UA" w:bidi="uk-UA"/>
        </w:rPr>
        <w:t>нко Л.М., Чехова І.Л., Єфименко В.П. 2022р.</w:t>
      </w:r>
    </w:p>
    <w:p w:rsidR="007E41DB" w:rsidRDefault="0065707D">
      <w:pPr>
        <w:widowControl w:val="0"/>
        <w:numPr>
          <w:ilvl w:val="0"/>
          <w:numId w:val="11"/>
        </w:numPr>
        <w:tabs>
          <w:tab w:val="left" w:pos="409"/>
        </w:tabs>
        <w:spacing w:after="880" w:line="240" w:lineRule="auto"/>
        <w:ind w:left="0" w:firstLine="0"/>
      </w:pPr>
      <w:r>
        <w:rPr>
          <w:color w:val="000000"/>
          <w:lang w:val="uk-UA" w:eastAsia="uk-UA" w:bidi="uk-UA"/>
        </w:rPr>
        <w:t xml:space="preserve">.Борисенко А. В., Коленко Ю. Г., Мялківський К. О. Мікробна екологія пародонту в осіб молодого віку //Сучасна стоматологія. - 2018. - №. 5. - С. </w:t>
      </w:r>
      <w:r>
        <w:rPr>
          <w:color w:val="000000"/>
          <w:lang w:bidi="en-US"/>
        </w:rPr>
        <w:t>28</w:t>
      </w:r>
      <w:r>
        <w:rPr>
          <w:color w:val="000000"/>
          <w:lang w:bidi="en-US"/>
        </w:rPr>
        <w:softHyphen/>
        <w:t>31.9</w:t>
      </w:r>
    </w:p>
    <w:p w:rsidR="007E41DB" w:rsidRDefault="0065707D">
      <w:pPr>
        <w:keepNext/>
        <w:keepLines/>
        <w:widowControl w:val="0"/>
        <w:spacing w:after="0" w:line="240" w:lineRule="auto"/>
        <w:ind w:firstLine="300"/>
      </w:pPr>
      <w:bookmarkStart w:id="6" w:name="bookmark12"/>
      <w:r>
        <w:rPr>
          <w:color w:val="000000"/>
          <w:lang w:val="uk-UA" w:eastAsia="uk-UA" w:bidi="uk-UA"/>
        </w:rPr>
        <w:t>Додаткова література:</w:t>
      </w:r>
      <w:bookmarkEnd w:id="6"/>
    </w:p>
    <w:p w:rsidR="007E41DB" w:rsidRPr="0065707D" w:rsidRDefault="0065707D">
      <w:pPr>
        <w:widowControl w:val="0"/>
        <w:numPr>
          <w:ilvl w:val="0"/>
          <w:numId w:val="12"/>
        </w:numPr>
        <w:tabs>
          <w:tab w:val="left" w:pos="1433"/>
        </w:tabs>
        <w:spacing w:after="0" w:line="240" w:lineRule="auto"/>
        <w:ind w:left="1300" w:hanging="280"/>
        <w:rPr>
          <w:lang w:val="ru-RU"/>
        </w:rPr>
      </w:pPr>
      <w:r>
        <w:rPr>
          <w:color w:val="000000"/>
          <w:lang w:val="uk-UA" w:eastAsia="uk-UA" w:bidi="uk-UA"/>
        </w:rPr>
        <w:t xml:space="preserve">Мочалов Ю.О. Перспективи подальшого </w:t>
      </w:r>
      <w:r>
        <w:rPr>
          <w:color w:val="000000"/>
          <w:lang w:val="uk-UA" w:eastAsia="uk-UA" w:bidi="uk-UA"/>
        </w:rPr>
        <w:t>вдосконалення стоматологічних 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7E41DB" w:rsidRPr="0065707D" w:rsidRDefault="0065707D">
      <w:pPr>
        <w:widowControl w:val="0"/>
        <w:numPr>
          <w:ilvl w:val="0"/>
          <w:numId w:val="12"/>
        </w:numPr>
        <w:tabs>
          <w:tab w:val="left" w:pos="1073"/>
        </w:tabs>
        <w:spacing w:after="0" w:line="240" w:lineRule="auto"/>
        <w:ind w:left="940" w:hanging="280"/>
        <w:rPr>
          <w:lang w:val="ru-RU"/>
        </w:rPr>
      </w:pPr>
      <w:r>
        <w:rPr>
          <w:color w:val="000000"/>
          <w:lang w:val="uk-UA" w:eastAsia="uk-UA" w:bidi="uk-UA"/>
        </w:rPr>
        <w:t>Ашаренкова О.В. Особливості своєчасної діагностик</w:t>
      </w:r>
      <w:r>
        <w:rPr>
          <w:color w:val="000000"/>
          <w:lang w:val="uk-UA" w:eastAsia="uk-UA" w:bidi="uk-UA"/>
        </w:rPr>
        <w:t>и пухлиноподібних новоутворень на альвеолярних паростках щелеп (клінічний випадок) / О.В. Ашаренкова // Науково-практичний журнал Вісник стоматології. - 2020. - Т. 38. - № 4 (113). - С. 60-63.</w:t>
      </w:r>
    </w:p>
    <w:p w:rsidR="007E41DB" w:rsidRDefault="0065707D">
      <w:pPr>
        <w:widowControl w:val="0"/>
        <w:numPr>
          <w:ilvl w:val="0"/>
          <w:numId w:val="12"/>
        </w:numPr>
        <w:tabs>
          <w:tab w:val="left" w:pos="1073"/>
        </w:tabs>
        <w:spacing w:after="0" w:line="240" w:lineRule="auto"/>
        <w:ind w:left="940" w:hanging="280"/>
      </w:pPr>
      <w:r>
        <w:rPr>
          <w:color w:val="000000"/>
          <w:lang w:bidi="en-US"/>
        </w:rPr>
        <w:t>Biloklytska Galyna F. Resources to improve the effectiveness of</w:t>
      </w:r>
      <w:r>
        <w:rPr>
          <w:color w:val="000000"/>
          <w:lang w:bidi="en-US"/>
        </w:rPr>
        <w:t xml:space="preserve"> periodontal treatment in patients with diabetes mellitus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  <w:lang w:bidi="en-US"/>
        </w:rPr>
        <w:t xml:space="preserve">Galyna F. Biloklytska, Svitlana Yu. Viala </w:t>
      </w:r>
      <w:r>
        <w:rPr>
          <w:color w:val="000000"/>
          <w:lang w:val="uk-UA" w:eastAsia="uk-UA" w:bidi="uk-UA"/>
        </w:rPr>
        <w:t xml:space="preserve">// </w:t>
      </w:r>
      <w:r>
        <w:rPr>
          <w:color w:val="000000"/>
          <w:lang w:bidi="en-US"/>
        </w:rPr>
        <w:t>Wiadomosci Lekarskie</w:t>
      </w:r>
      <w:r>
        <w:rPr>
          <w:i/>
          <w:iCs/>
          <w:color w:val="000000"/>
          <w:lang w:bidi="en-US"/>
        </w:rPr>
        <w:t>.</w:t>
      </w:r>
      <w:r>
        <w:rPr>
          <w:color w:val="000000"/>
          <w:lang w:bidi="en-US"/>
        </w:rPr>
        <w:t xml:space="preserve"> - 2021. - - LXXIV. - ISSUE - 3. - Part - 2.- P. 702 - 708.</w:t>
      </w:r>
    </w:p>
    <w:p w:rsidR="007E41DB" w:rsidRDefault="0065707D">
      <w:pPr>
        <w:widowControl w:val="0"/>
        <w:numPr>
          <w:ilvl w:val="0"/>
          <w:numId w:val="12"/>
        </w:numPr>
        <w:tabs>
          <w:tab w:val="left" w:pos="1073"/>
        </w:tabs>
        <w:spacing w:after="0" w:line="240" w:lineRule="auto"/>
        <w:ind w:left="940" w:hanging="280"/>
      </w:pPr>
      <w:r>
        <w:rPr>
          <w:color w:val="000000"/>
          <w:lang w:bidi="en-US"/>
        </w:rPr>
        <w:t>Kopchak Oksana Improvement of treatment guidelines for patients with g</w:t>
      </w:r>
      <w:r>
        <w:rPr>
          <w:color w:val="000000"/>
          <w:lang w:bidi="en-US"/>
        </w:rPr>
        <w:t xml:space="preserve">ingival fibromatosis considering interdisciplinary approach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  <w:lang w:bidi="en-US"/>
        </w:rPr>
        <w:t xml:space="preserve">Oksana Kopchak, Oleksii Azarov, Svetlana Cherniak, Olha Asharenkova, Karolina Airapetian </w:t>
      </w:r>
      <w:r>
        <w:rPr>
          <w:color w:val="000000"/>
          <w:lang w:val="uk-UA" w:eastAsia="uk-UA" w:bidi="uk-UA"/>
        </w:rPr>
        <w:t xml:space="preserve">// </w:t>
      </w:r>
      <w:r>
        <w:rPr>
          <w:color w:val="000000"/>
          <w:lang w:bidi="en-US"/>
        </w:rPr>
        <w:t xml:space="preserve">Stomatologia Wspolczesna. - 2021. - Vol. 28. - № 1-2. - </w:t>
      </w:r>
      <w:r>
        <w:rPr>
          <w:color w:val="000000"/>
          <w:lang w:val="uk-UA" w:eastAsia="uk-UA" w:bidi="uk-UA"/>
        </w:rPr>
        <w:t xml:space="preserve">Р. </w:t>
      </w:r>
      <w:r>
        <w:rPr>
          <w:color w:val="000000"/>
          <w:lang w:bidi="en-US"/>
        </w:rPr>
        <w:t>21 - 27.</w:t>
      </w:r>
    </w:p>
    <w:sectPr w:rsidR="007E41DB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AEB13B5"/>
    <w:multiLevelType w:val="multilevel"/>
    <w:tmpl w:val="8678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5707D"/>
    <w:rsid w:val="007E41D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0A1E75-3141-4675-919D-1F3BC36FE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14711</Words>
  <Characters>8386</Characters>
  <Application>Microsoft Office Word</Application>
  <DocSecurity>0</DocSecurity>
  <Lines>69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23051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2026-09-10T10:11:00Z</dcterms:modified>
  <cp:category/>
</cp:coreProperties>
</file>